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13" w:rsidRDefault="006C2575" w:rsidP="006C2575">
      <w:pPr>
        <w:shd w:val="clear" w:color="auto" w:fill="BFBFBF" w:themeFill="background1" w:themeFillShade="BF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ТЕХНИЧКА СПЕЦИФИКАЦИЈА</w:t>
      </w:r>
    </w:p>
    <w:p w:rsidR="00AA004C" w:rsidRDefault="00AA004C" w:rsidP="00AA004C">
      <w:pPr>
        <w:rPr>
          <w:rFonts w:ascii="Arial" w:hAnsi="Arial" w:cs="Arial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048"/>
        <w:gridCol w:w="2710"/>
        <w:gridCol w:w="1262"/>
        <w:gridCol w:w="1278"/>
      </w:tblGrid>
      <w:tr w:rsidR="00A366CD" w:rsidTr="00A366CD">
        <w:trPr>
          <w:trHeight w:val="463"/>
        </w:trPr>
        <w:tc>
          <w:tcPr>
            <w:tcW w:w="1278" w:type="dxa"/>
            <w:tcBorders>
              <w:right w:val="nil"/>
            </w:tcBorders>
            <w:shd w:val="clear" w:color="auto" w:fill="BFBFBF" w:themeFill="background1" w:themeFillShade="BF"/>
          </w:tcPr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8298" w:type="dxa"/>
            <w:gridSpan w:val="4"/>
            <w:tcBorders>
              <w:left w:val="nil"/>
            </w:tcBorders>
            <w:shd w:val="clear" w:color="auto" w:fill="BFBFBF" w:themeFill="background1" w:themeFillShade="BF"/>
          </w:tcPr>
          <w:p w:rsidR="006C2575" w:rsidRDefault="006C2575" w:rsidP="006C2575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A366CD" w:rsidRDefault="006C2575" w:rsidP="006C2575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Latn-RS"/>
              </w:rPr>
              <w:t>O</w:t>
            </w:r>
            <w:r>
              <w:rPr>
                <w:rFonts w:ascii="Arial" w:hAnsi="Arial" w:cs="Arial"/>
                <w:b/>
                <w:lang w:val="sr-Cyrl-RS"/>
              </w:rPr>
              <w:t>Ш Доња Рача</w:t>
            </w:r>
          </w:p>
          <w:p w:rsidR="006C2575" w:rsidRPr="00A366CD" w:rsidRDefault="006C2575" w:rsidP="006C2575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A366CD" w:rsidTr="006C2575">
        <w:tc>
          <w:tcPr>
            <w:tcW w:w="4326" w:type="dxa"/>
            <w:gridSpan w:val="2"/>
            <w:shd w:val="clear" w:color="auto" w:fill="BFBFBF" w:themeFill="background1" w:themeFillShade="BF"/>
          </w:tcPr>
          <w:p w:rsidR="00A366CD" w:rsidRDefault="00A366CD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</w:tcPr>
          <w:p w:rsidR="00A366CD" w:rsidRPr="00A366CD" w:rsidRDefault="00A366CD" w:rsidP="00A366CD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A366CD">
              <w:rPr>
                <w:b/>
                <w:sz w:val="22"/>
                <w:szCs w:val="22"/>
              </w:rPr>
              <w:t>Опис</w:t>
            </w:r>
            <w:proofErr w:type="spellEnd"/>
            <w:r w:rsidRPr="00A366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66CD">
              <w:rPr>
                <w:b/>
                <w:sz w:val="22"/>
                <w:szCs w:val="22"/>
              </w:rPr>
              <w:t>радова</w:t>
            </w:r>
            <w:proofErr w:type="spellEnd"/>
          </w:p>
        </w:tc>
        <w:tc>
          <w:tcPr>
            <w:tcW w:w="1262" w:type="dxa"/>
            <w:shd w:val="clear" w:color="auto" w:fill="BFBFBF" w:themeFill="background1" w:themeFillShade="BF"/>
          </w:tcPr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Јединица мере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Количина</w:t>
            </w:r>
          </w:p>
        </w:tc>
      </w:tr>
      <w:tr w:rsidR="00A366CD" w:rsidTr="006C2575">
        <w:tc>
          <w:tcPr>
            <w:tcW w:w="4326" w:type="dxa"/>
            <w:gridSpan w:val="2"/>
          </w:tcPr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E40A5E" wp14:editId="3D6EA53F">
                  <wp:extent cx="2609026" cy="225552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026" cy="22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:rsidR="00A366CD" w:rsidRDefault="00A366CD" w:rsidP="0033341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4"/>
            </w:tblGrid>
            <w:tr w:rsidR="00A366CD">
              <w:trPr>
                <w:trHeight w:val="1103"/>
              </w:trPr>
              <w:tc>
                <w:tcPr>
                  <w:tcW w:w="0" w:type="auto"/>
                </w:tcPr>
                <w:p w:rsidR="00A366CD" w:rsidRPr="00333413" w:rsidRDefault="00A366C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33413">
                    <w:rPr>
                      <w:sz w:val="22"/>
                      <w:szCs w:val="22"/>
                    </w:rPr>
                    <w:t xml:space="preserve"> </w:t>
                  </w:r>
                  <w:r w:rsidRPr="00333413">
                    <w:rPr>
                      <w:b/>
                      <w:bCs/>
                      <w:sz w:val="22"/>
                      <w:szCs w:val="22"/>
                    </w:rPr>
                    <w:t xml:space="preserve">WITAL 70mm </w:t>
                  </w:r>
                </w:p>
                <w:p w:rsidR="00A366CD" w:rsidRPr="00333413" w:rsidRDefault="00A366CD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333413">
                    <w:rPr>
                      <w:b/>
                      <w:bCs/>
                      <w:sz w:val="22"/>
                      <w:szCs w:val="22"/>
                    </w:rPr>
                    <w:t>Prozor</w:t>
                  </w:r>
                  <w:proofErr w:type="spellEnd"/>
                  <w:r w:rsidRPr="0033341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33413">
                    <w:rPr>
                      <w:b/>
                      <w:bCs/>
                      <w:sz w:val="22"/>
                      <w:szCs w:val="22"/>
                    </w:rPr>
                    <w:t>dvokrilni</w:t>
                  </w:r>
                  <w:proofErr w:type="spellEnd"/>
                  <w:r w:rsidRPr="0033341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33413">
                    <w:rPr>
                      <w:b/>
                      <w:bCs/>
                      <w:sz w:val="22"/>
                      <w:szCs w:val="22"/>
                    </w:rPr>
                    <w:t>sa</w:t>
                  </w:r>
                  <w:proofErr w:type="spellEnd"/>
                  <w:r w:rsidRPr="0033341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33413">
                    <w:rPr>
                      <w:b/>
                      <w:bCs/>
                      <w:sz w:val="22"/>
                      <w:szCs w:val="22"/>
                    </w:rPr>
                    <w:t>svetl</w:t>
                  </w:r>
                  <w:proofErr w:type="spellEnd"/>
                  <w:r w:rsidRPr="00333413">
                    <w:rPr>
                      <w:b/>
                      <w:bCs/>
                      <w:sz w:val="22"/>
                      <w:szCs w:val="22"/>
                    </w:rPr>
                    <w:t xml:space="preserve">. gore o/n </w:t>
                  </w:r>
                  <w:proofErr w:type="spellStart"/>
                  <w:r w:rsidRPr="00333413">
                    <w:rPr>
                      <w:b/>
                      <w:bCs/>
                      <w:sz w:val="22"/>
                      <w:szCs w:val="22"/>
                    </w:rPr>
                    <w:t>desni</w:t>
                  </w:r>
                  <w:proofErr w:type="spellEnd"/>
                  <w:r w:rsidRPr="0033341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A366CD" w:rsidRPr="00333413" w:rsidRDefault="00A366C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33413">
                    <w:rPr>
                      <w:sz w:val="22"/>
                      <w:szCs w:val="22"/>
                    </w:rPr>
                    <w:t xml:space="preserve">Wital-Spectrum-6 </w:t>
                  </w:r>
                  <w:proofErr w:type="spellStart"/>
                  <w:r w:rsidRPr="00333413">
                    <w:rPr>
                      <w:sz w:val="22"/>
                      <w:szCs w:val="22"/>
                    </w:rPr>
                    <w:t>komora-bela</w:t>
                  </w:r>
                  <w:proofErr w:type="spellEnd"/>
                  <w:r w:rsidRPr="0033341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33413">
                    <w:rPr>
                      <w:sz w:val="22"/>
                      <w:szCs w:val="22"/>
                    </w:rPr>
                    <w:t>boja</w:t>
                  </w:r>
                  <w:proofErr w:type="spellEnd"/>
                  <w:r w:rsidRPr="00333413">
                    <w:rPr>
                      <w:sz w:val="22"/>
                      <w:szCs w:val="22"/>
                    </w:rPr>
                    <w:t xml:space="preserve">. </w:t>
                  </w:r>
                </w:p>
                <w:p w:rsidR="00A366CD" w:rsidRPr="00333413" w:rsidRDefault="00A366CD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333413">
                    <w:rPr>
                      <w:sz w:val="22"/>
                      <w:szCs w:val="22"/>
                    </w:rPr>
                    <w:t>Okov-WinkHaus</w:t>
                  </w:r>
                  <w:proofErr w:type="spellEnd"/>
                  <w:r w:rsidRPr="00333413">
                    <w:rPr>
                      <w:sz w:val="22"/>
                      <w:szCs w:val="22"/>
                    </w:rPr>
                    <w:t xml:space="preserve">. </w:t>
                  </w:r>
                </w:p>
                <w:p w:rsidR="00A366CD" w:rsidRPr="00333413" w:rsidRDefault="00A366C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33413">
                    <w:rPr>
                      <w:sz w:val="22"/>
                      <w:szCs w:val="22"/>
                    </w:rPr>
                    <w:t xml:space="preserve">Staklo-4/16/4-float. </w:t>
                  </w:r>
                </w:p>
                <w:p w:rsidR="00A366CD" w:rsidRPr="00333413" w:rsidRDefault="00A366CD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333413">
                    <w:rPr>
                      <w:sz w:val="22"/>
                      <w:szCs w:val="22"/>
                    </w:rPr>
                    <w:t>Podprozorska</w:t>
                  </w:r>
                  <w:proofErr w:type="spellEnd"/>
                  <w:r w:rsidRPr="0033341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33413">
                    <w:rPr>
                      <w:sz w:val="22"/>
                      <w:szCs w:val="22"/>
                    </w:rPr>
                    <w:t>daska</w:t>
                  </w:r>
                  <w:proofErr w:type="spellEnd"/>
                  <w:r w:rsidRPr="00333413">
                    <w:rPr>
                      <w:sz w:val="22"/>
                      <w:szCs w:val="22"/>
                    </w:rPr>
                    <w:t xml:space="preserve">. </w:t>
                  </w:r>
                </w:p>
                <w:p w:rsidR="00A366CD" w:rsidRPr="00333413" w:rsidRDefault="00A366CD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333413">
                    <w:rPr>
                      <w:sz w:val="22"/>
                      <w:szCs w:val="22"/>
                    </w:rPr>
                    <w:t>Spoljna</w:t>
                  </w:r>
                  <w:proofErr w:type="spellEnd"/>
                  <w:r w:rsidRPr="0033341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33413">
                    <w:rPr>
                      <w:sz w:val="22"/>
                      <w:szCs w:val="22"/>
                    </w:rPr>
                    <w:t>okapnica</w:t>
                  </w:r>
                  <w:proofErr w:type="spellEnd"/>
                  <w:r w:rsidRPr="00333413">
                    <w:rPr>
                      <w:sz w:val="22"/>
                      <w:szCs w:val="22"/>
                    </w:rPr>
                    <w:t xml:space="preserve">. </w:t>
                  </w:r>
                </w:p>
                <w:p w:rsidR="00A366CD" w:rsidRPr="00333413" w:rsidRDefault="00A366CD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333413">
                    <w:rPr>
                      <w:sz w:val="22"/>
                      <w:szCs w:val="22"/>
                    </w:rPr>
                    <w:t>Ukrasna</w:t>
                  </w:r>
                  <w:proofErr w:type="spellEnd"/>
                  <w:r w:rsidRPr="0033341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33413">
                    <w:rPr>
                      <w:sz w:val="22"/>
                      <w:szCs w:val="22"/>
                    </w:rPr>
                    <w:t>lajsna</w:t>
                  </w:r>
                  <w:proofErr w:type="spellEnd"/>
                  <w:r w:rsidRPr="00333413">
                    <w:rPr>
                      <w:sz w:val="22"/>
                      <w:szCs w:val="22"/>
                    </w:rPr>
                    <w:t xml:space="preserve"> u </w:t>
                  </w:r>
                  <w:proofErr w:type="spellStart"/>
                  <w:r w:rsidRPr="00333413">
                    <w:rPr>
                      <w:sz w:val="22"/>
                      <w:szCs w:val="22"/>
                    </w:rPr>
                    <w:t>staklu</w:t>
                  </w:r>
                  <w:proofErr w:type="spellEnd"/>
                  <w:r w:rsidRPr="00333413">
                    <w:rPr>
                      <w:sz w:val="22"/>
                      <w:szCs w:val="22"/>
                    </w:rPr>
                    <w:t xml:space="preserve">. </w:t>
                  </w:r>
                </w:p>
                <w:p w:rsidR="00A366CD" w:rsidRDefault="00A366CD">
                  <w:pPr>
                    <w:pStyle w:val="Default"/>
                    <w:rPr>
                      <w:sz w:val="22"/>
                      <w:szCs w:val="22"/>
                      <w:lang w:val="sr-Cyrl-RS"/>
                    </w:rPr>
                  </w:pPr>
                  <w:r w:rsidRPr="00333413">
                    <w:rPr>
                      <w:sz w:val="22"/>
                      <w:szCs w:val="22"/>
                    </w:rPr>
                    <w:t>Transport-</w:t>
                  </w:r>
                  <w:proofErr w:type="spellStart"/>
                  <w:r w:rsidRPr="00333413">
                    <w:rPr>
                      <w:sz w:val="22"/>
                      <w:szCs w:val="22"/>
                    </w:rPr>
                    <w:t>demontaža</w:t>
                  </w:r>
                  <w:proofErr w:type="spellEnd"/>
                  <w:r w:rsidRPr="00333413">
                    <w:rPr>
                      <w:sz w:val="22"/>
                      <w:szCs w:val="22"/>
                    </w:rPr>
                    <w:t>-</w:t>
                  </w:r>
                  <w:proofErr w:type="spellStart"/>
                  <w:r w:rsidRPr="00333413">
                    <w:rPr>
                      <w:sz w:val="22"/>
                      <w:szCs w:val="22"/>
                    </w:rPr>
                    <w:t>montaža</w:t>
                  </w:r>
                  <w:proofErr w:type="spellEnd"/>
                  <w:r w:rsidRPr="00333413">
                    <w:rPr>
                      <w:sz w:val="22"/>
                      <w:szCs w:val="22"/>
                    </w:rPr>
                    <w:t xml:space="preserve">. </w:t>
                  </w:r>
                </w:p>
                <w:p w:rsidR="00A366CD" w:rsidRPr="00A366CD" w:rsidRDefault="00A366CD">
                  <w:pPr>
                    <w:pStyle w:val="Default"/>
                    <w:rPr>
                      <w:sz w:val="16"/>
                      <w:szCs w:val="16"/>
                      <w:lang w:val="sr-Cyrl-RS"/>
                    </w:rPr>
                  </w:pPr>
                </w:p>
              </w:tc>
            </w:tr>
          </w:tbl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262" w:type="dxa"/>
          </w:tcPr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  <w:r w:rsidRPr="00A366CD">
              <w:rPr>
                <w:rFonts w:ascii="Arial" w:hAnsi="Arial" w:cs="Arial"/>
                <w:b/>
                <w:lang w:val="sr-Cyrl-RS"/>
              </w:rPr>
              <w:t>ком.</w:t>
            </w:r>
          </w:p>
        </w:tc>
        <w:tc>
          <w:tcPr>
            <w:tcW w:w="1278" w:type="dxa"/>
          </w:tcPr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  <w:p w:rsidR="00A366CD" w:rsidRDefault="00A366CD" w:rsidP="00A366CD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      </w:t>
            </w:r>
            <w:r w:rsidRPr="00333413">
              <w:rPr>
                <w:rFonts w:ascii="Arial" w:hAnsi="Arial" w:cs="Arial"/>
                <w:b/>
                <w:lang w:val="sr-Cyrl-RS"/>
              </w:rPr>
              <w:t>4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</w:tc>
      </w:tr>
      <w:tr w:rsidR="00A366CD" w:rsidTr="006C2575">
        <w:tc>
          <w:tcPr>
            <w:tcW w:w="4326" w:type="dxa"/>
            <w:gridSpan w:val="2"/>
          </w:tcPr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C30B2B" wp14:editId="5490200D">
                  <wp:extent cx="2609026" cy="225552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026" cy="22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A366CD" w:rsidRDefault="00A366CD" w:rsidP="00A366C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4"/>
            </w:tblGrid>
            <w:tr w:rsidR="00A366CD">
              <w:trPr>
                <w:trHeight w:val="1035"/>
              </w:trPr>
              <w:tc>
                <w:tcPr>
                  <w:tcW w:w="0" w:type="auto"/>
                </w:tcPr>
                <w:p w:rsidR="00A366CD" w:rsidRPr="00A366CD" w:rsidRDefault="00A366C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 w:rsidRPr="00A366CD">
                    <w:rPr>
                      <w:b/>
                      <w:bCs/>
                      <w:sz w:val="22"/>
                      <w:szCs w:val="22"/>
                    </w:rPr>
                    <w:t xml:space="preserve">ETEM 45 </w:t>
                  </w:r>
                </w:p>
                <w:p w:rsidR="00A366CD" w:rsidRPr="00A366CD" w:rsidRDefault="00A366CD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A366CD">
                    <w:rPr>
                      <w:b/>
                      <w:bCs/>
                      <w:sz w:val="22"/>
                      <w:szCs w:val="22"/>
                    </w:rPr>
                    <w:t>Vrata</w:t>
                  </w:r>
                  <w:proofErr w:type="spellEnd"/>
                  <w:r w:rsidRPr="00A366C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66CD">
                    <w:rPr>
                      <w:b/>
                      <w:bCs/>
                      <w:sz w:val="22"/>
                      <w:szCs w:val="22"/>
                    </w:rPr>
                    <w:t>jednokrilna</w:t>
                  </w:r>
                  <w:proofErr w:type="spellEnd"/>
                  <w:r w:rsidRPr="00A366C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66CD">
                    <w:rPr>
                      <w:b/>
                      <w:bCs/>
                      <w:sz w:val="22"/>
                      <w:szCs w:val="22"/>
                    </w:rPr>
                    <w:t>sa</w:t>
                  </w:r>
                  <w:proofErr w:type="spellEnd"/>
                  <w:r w:rsidRPr="00A366C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66CD">
                    <w:rPr>
                      <w:b/>
                      <w:bCs/>
                      <w:sz w:val="22"/>
                      <w:szCs w:val="22"/>
                    </w:rPr>
                    <w:t>podelom</w:t>
                  </w:r>
                  <w:proofErr w:type="spellEnd"/>
                  <w:r w:rsidRPr="00A366CD">
                    <w:rPr>
                      <w:b/>
                      <w:bCs/>
                      <w:sz w:val="22"/>
                      <w:szCs w:val="22"/>
                    </w:rPr>
                    <w:t xml:space="preserve"> i </w:t>
                  </w:r>
                  <w:proofErr w:type="spellStart"/>
                  <w:r w:rsidRPr="00A366CD">
                    <w:rPr>
                      <w:b/>
                      <w:bCs/>
                      <w:sz w:val="22"/>
                      <w:szCs w:val="22"/>
                    </w:rPr>
                    <w:t>svetl</w:t>
                  </w:r>
                  <w:proofErr w:type="spellEnd"/>
                  <w:r w:rsidRPr="00A366CD">
                    <w:rPr>
                      <w:b/>
                      <w:bCs/>
                      <w:sz w:val="22"/>
                      <w:szCs w:val="22"/>
                    </w:rPr>
                    <w:t xml:space="preserve">. [K </w:t>
                  </w:r>
                  <w:proofErr w:type="spellStart"/>
                  <w:r w:rsidRPr="00A366CD">
                    <w:rPr>
                      <w:b/>
                      <w:bCs/>
                      <w:sz w:val="22"/>
                      <w:szCs w:val="22"/>
                    </w:rPr>
                    <w:t>desna</w:t>
                  </w:r>
                  <w:proofErr w:type="spellEnd"/>
                  <w:r w:rsidRPr="00A366C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A366CD" w:rsidRPr="00A366CD" w:rsidRDefault="00A366CD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A366CD">
                    <w:rPr>
                      <w:sz w:val="22"/>
                      <w:szCs w:val="22"/>
                    </w:rPr>
                    <w:t>Aluminijumska</w:t>
                  </w:r>
                  <w:proofErr w:type="spellEnd"/>
                  <w:r w:rsidRPr="00A366C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66CD">
                    <w:rPr>
                      <w:sz w:val="22"/>
                      <w:szCs w:val="22"/>
                    </w:rPr>
                    <w:t>vrata</w:t>
                  </w:r>
                  <w:proofErr w:type="spellEnd"/>
                  <w:r w:rsidRPr="00A366C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66CD">
                    <w:rPr>
                      <w:sz w:val="22"/>
                      <w:szCs w:val="22"/>
                    </w:rPr>
                    <w:t>sa</w:t>
                  </w:r>
                  <w:proofErr w:type="spellEnd"/>
                  <w:r w:rsidRPr="00A366C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66CD">
                    <w:rPr>
                      <w:sz w:val="22"/>
                      <w:szCs w:val="22"/>
                    </w:rPr>
                    <w:t>termo</w:t>
                  </w:r>
                  <w:proofErr w:type="spellEnd"/>
                  <w:r w:rsidRPr="00A366C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66CD">
                    <w:rPr>
                      <w:sz w:val="22"/>
                      <w:szCs w:val="22"/>
                    </w:rPr>
                    <w:t>prekidom</w:t>
                  </w:r>
                  <w:proofErr w:type="spellEnd"/>
                  <w:r w:rsidRPr="00A366CD">
                    <w:rPr>
                      <w:sz w:val="22"/>
                      <w:szCs w:val="22"/>
                    </w:rPr>
                    <w:t xml:space="preserve">. </w:t>
                  </w:r>
                </w:p>
                <w:p w:rsidR="00A366CD" w:rsidRPr="00A366CD" w:rsidRDefault="00A366C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366CD">
                    <w:rPr>
                      <w:sz w:val="22"/>
                      <w:szCs w:val="22"/>
                    </w:rPr>
                    <w:t xml:space="preserve">Wital-Spectrum-6 </w:t>
                  </w:r>
                  <w:proofErr w:type="spellStart"/>
                  <w:r w:rsidRPr="00A366CD">
                    <w:rPr>
                      <w:sz w:val="22"/>
                      <w:szCs w:val="22"/>
                    </w:rPr>
                    <w:t>komora-bela</w:t>
                  </w:r>
                  <w:proofErr w:type="spellEnd"/>
                  <w:r w:rsidRPr="00A366C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66CD">
                    <w:rPr>
                      <w:sz w:val="22"/>
                      <w:szCs w:val="22"/>
                    </w:rPr>
                    <w:t>boja</w:t>
                  </w:r>
                  <w:proofErr w:type="spellEnd"/>
                  <w:r w:rsidRPr="00A366CD">
                    <w:rPr>
                      <w:sz w:val="22"/>
                      <w:szCs w:val="22"/>
                    </w:rPr>
                    <w:t xml:space="preserve">. </w:t>
                  </w:r>
                </w:p>
                <w:p w:rsidR="00A366CD" w:rsidRPr="00A366CD" w:rsidRDefault="00A366CD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A366CD">
                    <w:rPr>
                      <w:sz w:val="22"/>
                      <w:szCs w:val="22"/>
                    </w:rPr>
                    <w:t>Okov-Petozatvorna</w:t>
                  </w:r>
                  <w:proofErr w:type="spellEnd"/>
                  <w:r w:rsidRPr="00A366C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66CD">
                    <w:rPr>
                      <w:sz w:val="22"/>
                      <w:szCs w:val="22"/>
                    </w:rPr>
                    <w:t>brava-kvaka.cilindar</w:t>
                  </w:r>
                  <w:proofErr w:type="spellEnd"/>
                  <w:r w:rsidRPr="00A366CD">
                    <w:rPr>
                      <w:sz w:val="22"/>
                      <w:szCs w:val="22"/>
                    </w:rPr>
                    <w:t xml:space="preserve">. </w:t>
                  </w:r>
                </w:p>
                <w:p w:rsidR="00A366CD" w:rsidRPr="00A366CD" w:rsidRDefault="00A366C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366CD">
                    <w:rPr>
                      <w:sz w:val="22"/>
                      <w:szCs w:val="22"/>
                    </w:rPr>
                    <w:t xml:space="preserve">Staklo-4/16/4 – </w:t>
                  </w:r>
                  <w:proofErr w:type="spellStart"/>
                  <w:r w:rsidRPr="00A366CD">
                    <w:rPr>
                      <w:sz w:val="22"/>
                      <w:szCs w:val="22"/>
                    </w:rPr>
                    <w:t>Ispuna</w:t>
                  </w:r>
                  <w:proofErr w:type="spellEnd"/>
                  <w:r w:rsidRPr="00A366CD">
                    <w:rPr>
                      <w:sz w:val="22"/>
                      <w:szCs w:val="22"/>
                    </w:rPr>
                    <w:t xml:space="preserve"> 24 mm </w:t>
                  </w:r>
                </w:p>
                <w:p w:rsidR="00A366CD" w:rsidRDefault="00A366CD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A366CD">
                    <w:rPr>
                      <w:sz w:val="22"/>
                      <w:szCs w:val="22"/>
                    </w:rPr>
                    <w:t>Transport-</w:t>
                  </w:r>
                  <w:proofErr w:type="spellStart"/>
                  <w:r w:rsidRPr="00A366CD">
                    <w:rPr>
                      <w:sz w:val="22"/>
                      <w:szCs w:val="22"/>
                    </w:rPr>
                    <w:t>demontaža</w:t>
                  </w:r>
                  <w:proofErr w:type="spellEnd"/>
                  <w:r w:rsidRPr="00A366CD">
                    <w:rPr>
                      <w:sz w:val="22"/>
                      <w:szCs w:val="22"/>
                    </w:rPr>
                    <w:t>-</w:t>
                  </w:r>
                  <w:proofErr w:type="spellStart"/>
                  <w:r w:rsidRPr="00A366CD">
                    <w:rPr>
                      <w:sz w:val="22"/>
                      <w:szCs w:val="22"/>
                    </w:rPr>
                    <w:t>montaža</w:t>
                  </w:r>
                  <w:proofErr w:type="spellEnd"/>
                  <w:r w:rsidRPr="00A366CD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  <w:r w:rsidRPr="00A366CD">
              <w:rPr>
                <w:rFonts w:ascii="Arial" w:hAnsi="Arial" w:cs="Arial"/>
                <w:b/>
                <w:lang w:val="sr-Cyrl-RS"/>
              </w:rPr>
              <w:t>ком.</w:t>
            </w:r>
          </w:p>
        </w:tc>
        <w:tc>
          <w:tcPr>
            <w:tcW w:w="1278" w:type="dxa"/>
          </w:tcPr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  <w:p w:rsidR="00A366CD" w:rsidRPr="00A366CD" w:rsidRDefault="00A366CD" w:rsidP="00A366CD">
            <w:pPr>
              <w:rPr>
                <w:rFonts w:ascii="Arial" w:hAnsi="Arial" w:cs="Arial"/>
                <w:lang w:val="sr-Cyrl-RS"/>
              </w:rPr>
            </w:pPr>
          </w:p>
          <w:p w:rsidR="00A366CD" w:rsidRPr="00A366CD" w:rsidRDefault="00A366CD" w:rsidP="00A366CD">
            <w:pPr>
              <w:rPr>
                <w:rFonts w:ascii="Arial" w:hAnsi="Arial" w:cs="Arial"/>
                <w:lang w:val="sr-Cyrl-RS"/>
              </w:rPr>
            </w:pPr>
          </w:p>
          <w:p w:rsidR="00A366CD" w:rsidRDefault="00A366CD" w:rsidP="00A366CD">
            <w:pPr>
              <w:rPr>
                <w:rFonts w:ascii="Arial" w:hAnsi="Arial" w:cs="Arial"/>
                <w:lang w:val="sr-Cyrl-RS"/>
              </w:rPr>
            </w:pPr>
          </w:p>
          <w:p w:rsidR="00A366CD" w:rsidRDefault="00A366CD" w:rsidP="00A366CD">
            <w:pPr>
              <w:rPr>
                <w:rFonts w:ascii="Arial" w:hAnsi="Arial" w:cs="Arial"/>
                <w:lang w:val="sr-Cyrl-RS"/>
              </w:rPr>
            </w:pPr>
          </w:p>
          <w:p w:rsidR="00A366CD" w:rsidRDefault="00A366CD" w:rsidP="00A366CD">
            <w:pPr>
              <w:rPr>
                <w:rFonts w:ascii="Arial" w:hAnsi="Arial" w:cs="Arial"/>
                <w:lang w:val="sr-Cyrl-RS"/>
              </w:rPr>
            </w:pPr>
          </w:p>
          <w:p w:rsidR="00A366CD" w:rsidRDefault="00A366CD" w:rsidP="00A366CD">
            <w:pPr>
              <w:rPr>
                <w:rFonts w:ascii="Arial" w:hAnsi="Arial" w:cs="Arial"/>
                <w:lang w:val="sr-Cyrl-RS"/>
              </w:rPr>
            </w:pPr>
          </w:p>
          <w:p w:rsidR="00A366CD" w:rsidRPr="00A366CD" w:rsidRDefault="00A366CD" w:rsidP="00A366C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     1</w:t>
            </w:r>
          </w:p>
        </w:tc>
      </w:tr>
      <w:tr w:rsidR="00CE07BB" w:rsidTr="006C2575">
        <w:tc>
          <w:tcPr>
            <w:tcW w:w="4326" w:type="dxa"/>
            <w:gridSpan w:val="2"/>
          </w:tcPr>
          <w:p w:rsidR="00CE07BB" w:rsidRDefault="00CE07B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3C4B3A" w:rsidRDefault="003C4B3A" w:rsidP="00A366CD">
            <w:pPr>
              <w:pStyle w:val="Default"/>
            </w:pPr>
          </w:p>
          <w:p w:rsidR="003C4B3A" w:rsidRDefault="003C4B3A" w:rsidP="00A366CD">
            <w:pPr>
              <w:pStyle w:val="Default"/>
            </w:pPr>
          </w:p>
          <w:p w:rsidR="00CE07BB" w:rsidRDefault="003C4B3A" w:rsidP="00A366CD">
            <w:pPr>
              <w:pStyle w:val="Default"/>
            </w:pPr>
            <w:proofErr w:type="spellStart"/>
            <w:r>
              <w:t>Obrada</w:t>
            </w:r>
            <w:proofErr w:type="spellEnd"/>
            <w:r>
              <w:t xml:space="preserve"> </w:t>
            </w:r>
            <w:proofErr w:type="spellStart"/>
            <w:r>
              <w:t>špaletni</w:t>
            </w:r>
            <w:proofErr w:type="spellEnd"/>
          </w:p>
          <w:p w:rsidR="003C4B3A" w:rsidRDefault="003C4B3A" w:rsidP="00A366CD">
            <w:pPr>
              <w:pStyle w:val="Default"/>
            </w:pPr>
          </w:p>
          <w:p w:rsidR="003C4B3A" w:rsidRDefault="003C4B3A" w:rsidP="00A366CD">
            <w:pPr>
              <w:pStyle w:val="Default"/>
            </w:pPr>
          </w:p>
          <w:p w:rsidR="003C4B3A" w:rsidRDefault="003C4B3A" w:rsidP="00A366CD">
            <w:pPr>
              <w:pStyle w:val="Default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CE07BB" w:rsidRDefault="00CE07BB">
            <w:pPr>
              <w:rPr>
                <w:rFonts w:ascii="Arial" w:hAnsi="Arial" w:cs="Arial"/>
                <w:b/>
                <w:lang w:val="sr-Latn-RS"/>
              </w:rPr>
            </w:pPr>
          </w:p>
          <w:p w:rsidR="003C4B3A" w:rsidRDefault="003C4B3A">
            <w:pPr>
              <w:rPr>
                <w:rFonts w:ascii="Arial" w:hAnsi="Arial" w:cs="Arial"/>
                <w:b/>
                <w:lang w:val="sr-Latn-RS"/>
              </w:rPr>
            </w:pPr>
          </w:p>
          <w:p w:rsidR="003C4B3A" w:rsidRPr="003C4B3A" w:rsidRDefault="003C4B3A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m</w:t>
            </w:r>
          </w:p>
        </w:tc>
        <w:tc>
          <w:tcPr>
            <w:tcW w:w="1278" w:type="dxa"/>
          </w:tcPr>
          <w:p w:rsidR="00CE07BB" w:rsidRDefault="00CE07BB">
            <w:pPr>
              <w:rPr>
                <w:rFonts w:ascii="Arial" w:hAnsi="Arial" w:cs="Arial"/>
                <w:b/>
                <w:lang w:val="sr-Latn-RS"/>
              </w:rPr>
            </w:pPr>
          </w:p>
          <w:p w:rsidR="003C4B3A" w:rsidRDefault="003C4B3A">
            <w:pPr>
              <w:rPr>
                <w:rFonts w:ascii="Arial" w:hAnsi="Arial" w:cs="Arial"/>
                <w:b/>
                <w:lang w:val="sr-Latn-RS"/>
              </w:rPr>
            </w:pPr>
          </w:p>
          <w:p w:rsidR="003C4B3A" w:rsidRPr="003C4B3A" w:rsidRDefault="003C4B3A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     30</w:t>
            </w:r>
          </w:p>
        </w:tc>
      </w:tr>
      <w:tr w:rsidR="0077772F" w:rsidTr="006C2575">
        <w:trPr>
          <w:trHeight w:val="481"/>
        </w:trPr>
        <w:tc>
          <w:tcPr>
            <w:tcW w:w="4326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71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C2575" w:rsidRDefault="006C2575">
            <w:pPr>
              <w:rPr>
                <w:rFonts w:ascii="Arial" w:hAnsi="Arial" w:cs="Arial"/>
                <w:b/>
                <w:lang w:val="sr-Cyrl-RS"/>
              </w:rPr>
            </w:pPr>
          </w:p>
          <w:p w:rsidR="00071477" w:rsidRPr="006C2575" w:rsidRDefault="006C2575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ОШ Мало Крчмаре</w:t>
            </w:r>
          </w:p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278" w:type="dxa"/>
            <w:tcBorders>
              <w:left w:val="nil"/>
            </w:tcBorders>
            <w:shd w:val="clear" w:color="auto" w:fill="BFBFBF" w:themeFill="background1" w:themeFillShade="BF"/>
          </w:tcPr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</w:tc>
      </w:tr>
      <w:tr w:rsidR="00A366CD" w:rsidTr="006C2575">
        <w:tc>
          <w:tcPr>
            <w:tcW w:w="4326" w:type="dxa"/>
            <w:gridSpan w:val="2"/>
          </w:tcPr>
          <w:p w:rsidR="00A366CD" w:rsidRDefault="00071477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7D13445E" wp14:editId="6732C5B4">
                  <wp:extent cx="2609026" cy="225552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026" cy="22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:rsidR="00071477" w:rsidRDefault="00071477" w:rsidP="000714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4"/>
            </w:tblGrid>
            <w:tr w:rsidR="00071477">
              <w:trPr>
                <w:trHeight w:val="1208"/>
              </w:trPr>
              <w:tc>
                <w:tcPr>
                  <w:tcW w:w="0" w:type="auto"/>
                </w:tcPr>
                <w:p w:rsidR="00071477" w:rsidRPr="00071477" w:rsidRDefault="0007147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 w:rsidRPr="00071477">
                    <w:rPr>
                      <w:b/>
                      <w:bCs/>
                      <w:sz w:val="22"/>
                      <w:szCs w:val="22"/>
                    </w:rPr>
                    <w:t xml:space="preserve">WITAL 86mm </w:t>
                  </w:r>
                </w:p>
                <w:p w:rsidR="00071477" w:rsidRPr="00071477" w:rsidRDefault="00071477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071477">
                    <w:rPr>
                      <w:b/>
                      <w:bCs/>
                      <w:sz w:val="22"/>
                      <w:szCs w:val="22"/>
                    </w:rPr>
                    <w:t>Četiri</w:t>
                  </w:r>
                  <w:proofErr w:type="spellEnd"/>
                  <w:r w:rsidRPr="00071477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71477">
                    <w:rPr>
                      <w:b/>
                      <w:bCs/>
                      <w:sz w:val="22"/>
                      <w:szCs w:val="22"/>
                    </w:rPr>
                    <w:t>krila</w:t>
                  </w:r>
                  <w:proofErr w:type="spellEnd"/>
                  <w:r w:rsidRPr="00071477">
                    <w:rPr>
                      <w:b/>
                      <w:bCs/>
                      <w:sz w:val="22"/>
                      <w:szCs w:val="22"/>
                    </w:rPr>
                    <w:t xml:space="preserve"> ok </w:t>
                  </w:r>
                  <w:proofErr w:type="spellStart"/>
                  <w:r w:rsidRPr="00071477">
                    <w:rPr>
                      <w:b/>
                      <w:bCs/>
                      <w:sz w:val="22"/>
                      <w:szCs w:val="22"/>
                    </w:rPr>
                    <w:t>ng</w:t>
                  </w:r>
                  <w:proofErr w:type="spellEnd"/>
                  <w:r w:rsidRPr="00071477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071477" w:rsidRPr="00071477" w:rsidRDefault="0007147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71477">
                    <w:rPr>
                      <w:sz w:val="22"/>
                      <w:szCs w:val="22"/>
                    </w:rPr>
                    <w:t xml:space="preserve">Wital-Spectrum-6 </w:t>
                  </w:r>
                  <w:proofErr w:type="spellStart"/>
                  <w:r w:rsidRPr="00071477">
                    <w:rPr>
                      <w:sz w:val="22"/>
                      <w:szCs w:val="22"/>
                    </w:rPr>
                    <w:t>komora-bela</w:t>
                  </w:r>
                  <w:proofErr w:type="spellEnd"/>
                  <w:r w:rsidRPr="0007147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71477">
                    <w:rPr>
                      <w:sz w:val="22"/>
                      <w:szCs w:val="22"/>
                    </w:rPr>
                    <w:t>boja</w:t>
                  </w:r>
                  <w:proofErr w:type="spellEnd"/>
                  <w:r w:rsidRPr="00071477">
                    <w:rPr>
                      <w:sz w:val="22"/>
                      <w:szCs w:val="22"/>
                    </w:rPr>
                    <w:t xml:space="preserve">. </w:t>
                  </w:r>
                </w:p>
                <w:p w:rsidR="00071477" w:rsidRPr="00071477" w:rsidRDefault="00071477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071477">
                    <w:rPr>
                      <w:sz w:val="22"/>
                      <w:szCs w:val="22"/>
                    </w:rPr>
                    <w:t>Ugradna</w:t>
                  </w:r>
                  <w:proofErr w:type="spellEnd"/>
                  <w:r w:rsidRPr="0007147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71477">
                    <w:rPr>
                      <w:sz w:val="22"/>
                      <w:szCs w:val="22"/>
                    </w:rPr>
                    <w:t>mera</w:t>
                  </w:r>
                  <w:proofErr w:type="spellEnd"/>
                  <w:r w:rsidRPr="0007147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71477">
                    <w:rPr>
                      <w:sz w:val="22"/>
                      <w:szCs w:val="22"/>
                    </w:rPr>
                    <w:t>profila</w:t>
                  </w:r>
                  <w:proofErr w:type="spellEnd"/>
                  <w:r w:rsidRPr="00071477">
                    <w:rPr>
                      <w:sz w:val="22"/>
                      <w:szCs w:val="22"/>
                    </w:rPr>
                    <w:t xml:space="preserve"> 86 mm. </w:t>
                  </w:r>
                </w:p>
                <w:p w:rsidR="00071477" w:rsidRPr="00071477" w:rsidRDefault="0007147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71477">
                    <w:rPr>
                      <w:sz w:val="22"/>
                      <w:szCs w:val="22"/>
                    </w:rPr>
                    <w:t xml:space="preserve">Tri </w:t>
                  </w:r>
                  <w:proofErr w:type="spellStart"/>
                  <w:r w:rsidRPr="00071477">
                    <w:rPr>
                      <w:sz w:val="22"/>
                      <w:szCs w:val="22"/>
                    </w:rPr>
                    <w:t>diht</w:t>
                  </w:r>
                  <w:proofErr w:type="spellEnd"/>
                  <w:r w:rsidRPr="0007147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71477">
                    <w:rPr>
                      <w:sz w:val="22"/>
                      <w:szCs w:val="22"/>
                    </w:rPr>
                    <w:t>gume</w:t>
                  </w:r>
                  <w:proofErr w:type="spellEnd"/>
                  <w:r w:rsidRPr="00071477">
                    <w:rPr>
                      <w:sz w:val="22"/>
                      <w:szCs w:val="22"/>
                    </w:rPr>
                    <w:t xml:space="preserve">. </w:t>
                  </w:r>
                </w:p>
                <w:p w:rsidR="00071477" w:rsidRPr="00071477" w:rsidRDefault="00071477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071477">
                    <w:rPr>
                      <w:sz w:val="22"/>
                      <w:szCs w:val="22"/>
                    </w:rPr>
                    <w:t>Okov-WinkHaus</w:t>
                  </w:r>
                  <w:proofErr w:type="spellEnd"/>
                  <w:r w:rsidRPr="00071477">
                    <w:rPr>
                      <w:sz w:val="22"/>
                      <w:szCs w:val="22"/>
                    </w:rPr>
                    <w:t xml:space="preserve">. </w:t>
                  </w:r>
                </w:p>
                <w:p w:rsidR="00071477" w:rsidRPr="00071477" w:rsidRDefault="0007147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71477">
                    <w:rPr>
                      <w:sz w:val="22"/>
                      <w:szCs w:val="22"/>
                    </w:rPr>
                    <w:t xml:space="preserve">Staklo-triplex-48 mm </w:t>
                  </w:r>
                </w:p>
                <w:p w:rsidR="00071477" w:rsidRPr="00071477" w:rsidRDefault="00071477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071477">
                    <w:rPr>
                      <w:sz w:val="22"/>
                      <w:szCs w:val="22"/>
                    </w:rPr>
                    <w:t>Podprozorska</w:t>
                  </w:r>
                  <w:proofErr w:type="spellEnd"/>
                  <w:r w:rsidRPr="0007147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71477">
                    <w:rPr>
                      <w:sz w:val="22"/>
                      <w:szCs w:val="22"/>
                    </w:rPr>
                    <w:t>daska</w:t>
                  </w:r>
                  <w:proofErr w:type="spellEnd"/>
                  <w:r w:rsidRPr="00071477">
                    <w:rPr>
                      <w:sz w:val="22"/>
                      <w:szCs w:val="22"/>
                    </w:rPr>
                    <w:t xml:space="preserve">. </w:t>
                  </w:r>
                </w:p>
                <w:p w:rsidR="00071477" w:rsidRPr="00071477" w:rsidRDefault="00071477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071477">
                    <w:rPr>
                      <w:sz w:val="22"/>
                      <w:szCs w:val="22"/>
                    </w:rPr>
                    <w:t>Spoljna</w:t>
                  </w:r>
                  <w:proofErr w:type="spellEnd"/>
                  <w:r w:rsidRPr="0007147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71477">
                    <w:rPr>
                      <w:sz w:val="22"/>
                      <w:szCs w:val="22"/>
                    </w:rPr>
                    <w:t>okapnica</w:t>
                  </w:r>
                  <w:proofErr w:type="spellEnd"/>
                  <w:r w:rsidRPr="00071477">
                    <w:rPr>
                      <w:sz w:val="22"/>
                      <w:szCs w:val="22"/>
                    </w:rPr>
                    <w:t xml:space="preserve">. </w:t>
                  </w:r>
                </w:p>
                <w:p w:rsidR="00071477" w:rsidRDefault="0007147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071477">
                    <w:rPr>
                      <w:sz w:val="22"/>
                      <w:szCs w:val="22"/>
                    </w:rPr>
                    <w:t>Transport-</w:t>
                  </w:r>
                  <w:proofErr w:type="spellStart"/>
                  <w:r w:rsidRPr="00071477">
                    <w:rPr>
                      <w:sz w:val="22"/>
                      <w:szCs w:val="22"/>
                    </w:rPr>
                    <w:t>demontaža</w:t>
                  </w:r>
                  <w:proofErr w:type="spellEnd"/>
                  <w:r w:rsidRPr="00071477">
                    <w:rPr>
                      <w:sz w:val="22"/>
                      <w:szCs w:val="22"/>
                    </w:rPr>
                    <w:t>-</w:t>
                  </w:r>
                  <w:proofErr w:type="spellStart"/>
                  <w:r w:rsidRPr="00071477">
                    <w:rPr>
                      <w:sz w:val="22"/>
                      <w:szCs w:val="22"/>
                    </w:rPr>
                    <w:t>montaža</w:t>
                  </w:r>
                  <w:proofErr w:type="spellEnd"/>
                  <w:r w:rsidRPr="00071477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262" w:type="dxa"/>
          </w:tcPr>
          <w:p w:rsidR="0077772F" w:rsidRDefault="0077772F">
            <w:pPr>
              <w:rPr>
                <w:rFonts w:ascii="Arial" w:hAnsi="Arial" w:cs="Arial"/>
                <w:b/>
                <w:lang w:val="sr-Cyrl-RS"/>
              </w:rPr>
            </w:pPr>
          </w:p>
          <w:p w:rsidR="0077772F" w:rsidRP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P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A366CD" w:rsidRPr="0077772F" w:rsidRDefault="0077772F" w:rsidP="0077772F">
            <w:pPr>
              <w:rPr>
                <w:rFonts w:ascii="Arial" w:hAnsi="Arial" w:cs="Arial"/>
                <w:b/>
                <w:lang w:val="sr-Cyrl-RS"/>
              </w:rPr>
            </w:pPr>
            <w:r w:rsidRPr="0077772F">
              <w:rPr>
                <w:rFonts w:ascii="Arial" w:hAnsi="Arial" w:cs="Arial"/>
                <w:b/>
                <w:lang w:val="sr-Cyrl-RS"/>
              </w:rPr>
              <w:t>ком.</w:t>
            </w:r>
          </w:p>
        </w:tc>
        <w:tc>
          <w:tcPr>
            <w:tcW w:w="1278" w:type="dxa"/>
          </w:tcPr>
          <w:p w:rsidR="0077772F" w:rsidRDefault="0077772F">
            <w:pPr>
              <w:rPr>
                <w:rFonts w:ascii="Arial" w:hAnsi="Arial" w:cs="Arial"/>
                <w:b/>
                <w:lang w:val="sr-Cyrl-RS"/>
              </w:rPr>
            </w:pPr>
          </w:p>
          <w:p w:rsidR="0077772F" w:rsidRP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P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A366CD" w:rsidRPr="0077772F" w:rsidRDefault="0077772F" w:rsidP="0077772F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   11</w:t>
            </w:r>
          </w:p>
        </w:tc>
      </w:tr>
      <w:tr w:rsidR="00A366CD" w:rsidTr="006C2575">
        <w:tc>
          <w:tcPr>
            <w:tcW w:w="4326" w:type="dxa"/>
            <w:gridSpan w:val="2"/>
          </w:tcPr>
          <w:p w:rsidR="00A366CD" w:rsidRDefault="0077772F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4C5F47" wp14:editId="26F02007">
                  <wp:extent cx="2609026" cy="225552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026" cy="22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:rsidR="0077772F" w:rsidRDefault="0077772F" w:rsidP="0077772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4"/>
            </w:tblGrid>
            <w:tr w:rsidR="0077772F">
              <w:trPr>
                <w:trHeight w:val="890"/>
              </w:trPr>
              <w:tc>
                <w:tcPr>
                  <w:tcW w:w="0" w:type="auto"/>
                </w:tcPr>
                <w:p w:rsidR="0077772F" w:rsidRPr="0077772F" w:rsidRDefault="0077772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 w:rsidRPr="0077772F">
                    <w:rPr>
                      <w:b/>
                      <w:bCs/>
                      <w:sz w:val="22"/>
                      <w:szCs w:val="22"/>
                    </w:rPr>
                    <w:t xml:space="preserve">ETEM 45 </w:t>
                  </w:r>
                </w:p>
                <w:p w:rsidR="0077772F" w:rsidRPr="0077772F" w:rsidRDefault="0077772F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77772F">
                    <w:rPr>
                      <w:b/>
                      <w:bCs/>
                      <w:sz w:val="22"/>
                      <w:szCs w:val="22"/>
                    </w:rPr>
                    <w:t>Vrata</w:t>
                  </w:r>
                  <w:proofErr w:type="spellEnd"/>
                  <w:r w:rsidRPr="0077772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7772F">
                    <w:rPr>
                      <w:b/>
                      <w:bCs/>
                      <w:sz w:val="22"/>
                      <w:szCs w:val="22"/>
                    </w:rPr>
                    <w:t>dvokrilna</w:t>
                  </w:r>
                  <w:proofErr w:type="spellEnd"/>
                  <w:r w:rsidRPr="0077772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7772F">
                    <w:rPr>
                      <w:b/>
                      <w:bCs/>
                      <w:sz w:val="22"/>
                      <w:szCs w:val="22"/>
                    </w:rPr>
                    <w:t>sa</w:t>
                  </w:r>
                  <w:proofErr w:type="spellEnd"/>
                  <w:r w:rsidRPr="0077772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7772F">
                    <w:rPr>
                      <w:b/>
                      <w:bCs/>
                      <w:sz w:val="22"/>
                      <w:szCs w:val="22"/>
                    </w:rPr>
                    <w:t>podelom</w:t>
                  </w:r>
                  <w:proofErr w:type="spellEnd"/>
                  <w:r w:rsidRPr="0077772F">
                    <w:rPr>
                      <w:b/>
                      <w:bCs/>
                      <w:sz w:val="22"/>
                      <w:szCs w:val="22"/>
                    </w:rPr>
                    <w:t xml:space="preserve"> RK </w:t>
                  </w:r>
                  <w:proofErr w:type="spellStart"/>
                  <w:r w:rsidRPr="0077772F">
                    <w:rPr>
                      <w:b/>
                      <w:bCs/>
                      <w:sz w:val="22"/>
                      <w:szCs w:val="22"/>
                    </w:rPr>
                    <w:t>leva</w:t>
                  </w:r>
                  <w:proofErr w:type="spellEnd"/>
                  <w:r w:rsidRPr="0077772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77772F" w:rsidRPr="0077772F" w:rsidRDefault="0077772F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77772F">
                    <w:rPr>
                      <w:sz w:val="22"/>
                      <w:szCs w:val="22"/>
                    </w:rPr>
                    <w:t>Aluminijum</w:t>
                  </w:r>
                  <w:proofErr w:type="spellEnd"/>
                  <w:r w:rsidRPr="0077772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7772F">
                    <w:rPr>
                      <w:sz w:val="22"/>
                      <w:szCs w:val="22"/>
                    </w:rPr>
                    <w:t>sa</w:t>
                  </w:r>
                  <w:proofErr w:type="spellEnd"/>
                  <w:r w:rsidRPr="0077772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7772F">
                    <w:rPr>
                      <w:sz w:val="22"/>
                      <w:szCs w:val="22"/>
                    </w:rPr>
                    <w:t>termo</w:t>
                  </w:r>
                  <w:proofErr w:type="spellEnd"/>
                  <w:r w:rsidRPr="0077772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7772F">
                    <w:rPr>
                      <w:sz w:val="22"/>
                      <w:szCs w:val="22"/>
                    </w:rPr>
                    <w:t>prekidom-bela</w:t>
                  </w:r>
                  <w:proofErr w:type="spellEnd"/>
                  <w:r w:rsidRPr="0077772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7772F">
                    <w:rPr>
                      <w:sz w:val="22"/>
                      <w:szCs w:val="22"/>
                    </w:rPr>
                    <w:t>boja</w:t>
                  </w:r>
                  <w:proofErr w:type="spellEnd"/>
                  <w:r w:rsidRPr="0077772F">
                    <w:rPr>
                      <w:sz w:val="22"/>
                      <w:szCs w:val="22"/>
                    </w:rPr>
                    <w:t xml:space="preserve">. </w:t>
                  </w:r>
                </w:p>
                <w:p w:rsidR="0077772F" w:rsidRPr="0077772F" w:rsidRDefault="0077772F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77772F">
                    <w:rPr>
                      <w:sz w:val="22"/>
                      <w:szCs w:val="22"/>
                    </w:rPr>
                    <w:t>Staklo</w:t>
                  </w:r>
                  <w:proofErr w:type="spellEnd"/>
                  <w:r w:rsidRPr="0077772F">
                    <w:rPr>
                      <w:sz w:val="22"/>
                      <w:szCs w:val="22"/>
                    </w:rPr>
                    <w:t xml:space="preserve"> triplex. </w:t>
                  </w:r>
                </w:p>
                <w:p w:rsidR="0077772F" w:rsidRPr="0077772F" w:rsidRDefault="0077772F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77772F">
                    <w:rPr>
                      <w:sz w:val="22"/>
                      <w:szCs w:val="22"/>
                    </w:rPr>
                    <w:t>Okov</w:t>
                  </w:r>
                  <w:proofErr w:type="spellEnd"/>
                  <w:r w:rsidRPr="0077772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7772F">
                    <w:rPr>
                      <w:sz w:val="22"/>
                      <w:szCs w:val="22"/>
                    </w:rPr>
                    <w:t>Stublina</w:t>
                  </w:r>
                  <w:proofErr w:type="spellEnd"/>
                  <w:r w:rsidRPr="0077772F">
                    <w:rPr>
                      <w:sz w:val="22"/>
                      <w:szCs w:val="22"/>
                    </w:rPr>
                    <w:t xml:space="preserve">. </w:t>
                  </w:r>
                </w:p>
                <w:p w:rsidR="0077772F" w:rsidRPr="0077772F" w:rsidRDefault="0077772F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77772F">
                    <w:rPr>
                      <w:sz w:val="22"/>
                      <w:szCs w:val="22"/>
                    </w:rPr>
                    <w:t>Ispuna</w:t>
                  </w:r>
                  <w:proofErr w:type="spellEnd"/>
                  <w:r w:rsidRPr="0077772F">
                    <w:rPr>
                      <w:sz w:val="22"/>
                      <w:szCs w:val="22"/>
                    </w:rPr>
                    <w:t xml:space="preserve"> u </w:t>
                  </w:r>
                  <w:proofErr w:type="spellStart"/>
                  <w:r w:rsidRPr="0077772F">
                    <w:rPr>
                      <w:sz w:val="22"/>
                      <w:szCs w:val="22"/>
                    </w:rPr>
                    <w:t>donjem</w:t>
                  </w:r>
                  <w:proofErr w:type="spellEnd"/>
                  <w:r w:rsidRPr="0077772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7772F">
                    <w:rPr>
                      <w:sz w:val="22"/>
                      <w:szCs w:val="22"/>
                    </w:rPr>
                    <w:t>polju</w:t>
                  </w:r>
                  <w:proofErr w:type="spellEnd"/>
                  <w:r w:rsidRPr="0077772F">
                    <w:rPr>
                      <w:sz w:val="22"/>
                      <w:szCs w:val="22"/>
                    </w:rPr>
                    <w:t xml:space="preserve">. </w:t>
                  </w:r>
                </w:p>
                <w:p w:rsidR="0077772F" w:rsidRDefault="0077772F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77772F">
                    <w:rPr>
                      <w:sz w:val="22"/>
                      <w:szCs w:val="22"/>
                    </w:rPr>
                    <w:t>Transport-</w:t>
                  </w:r>
                  <w:proofErr w:type="spellStart"/>
                  <w:r w:rsidRPr="0077772F">
                    <w:rPr>
                      <w:sz w:val="22"/>
                      <w:szCs w:val="22"/>
                    </w:rPr>
                    <w:t>montaža</w:t>
                  </w:r>
                  <w:proofErr w:type="spellEnd"/>
                  <w:r w:rsidRPr="0077772F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262" w:type="dxa"/>
          </w:tcPr>
          <w:p w:rsidR="0077772F" w:rsidRDefault="0077772F">
            <w:pPr>
              <w:rPr>
                <w:rFonts w:ascii="Arial" w:hAnsi="Arial" w:cs="Arial"/>
                <w:b/>
                <w:lang w:val="sr-Cyrl-RS"/>
              </w:rPr>
            </w:pPr>
          </w:p>
          <w:p w:rsidR="0077772F" w:rsidRP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A366CD" w:rsidRPr="0077772F" w:rsidRDefault="0077772F" w:rsidP="0077772F">
            <w:pPr>
              <w:rPr>
                <w:rFonts w:ascii="Arial" w:hAnsi="Arial" w:cs="Arial"/>
                <w:b/>
                <w:lang w:val="sr-Cyrl-RS"/>
              </w:rPr>
            </w:pPr>
            <w:r w:rsidRPr="0077772F">
              <w:rPr>
                <w:rFonts w:ascii="Arial" w:hAnsi="Arial" w:cs="Arial"/>
                <w:b/>
                <w:lang w:val="sr-Cyrl-RS"/>
              </w:rPr>
              <w:t>ком.</w:t>
            </w:r>
          </w:p>
        </w:tc>
        <w:tc>
          <w:tcPr>
            <w:tcW w:w="1278" w:type="dxa"/>
          </w:tcPr>
          <w:p w:rsidR="0077772F" w:rsidRDefault="0077772F" w:rsidP="0077772F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77772F" w:rsidRPr="0077772F" w:rsidRDefault="0077772F" w:rsidP="0077772F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A366CD" w:rsidRPr="0077772F" w:rsidRDefault="0077772F" w:rsidP="0077772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A366CD" w:rsidTr="006C2575">
        <w:tc>
          <w:tcPr>
            <w:tcW w:w="4326" w:type="dxa"/>
            <w:gridSpan w:val="2"/>
          </w:tcPr>
          <w:p w:rsidR="00A366CD" w:rsidRDefault="0077772F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2CE636" wp14:editId="1B88AA3E">
                  <wp:extent cx="2609026" cy="2255520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026" cy="22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:rsidR="0077772F" w:rsidRDefault="0077772F" w:rsidP="0077772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4"/>
            </w:tblGrid>
            <w:tr w:rsidR="0077772F">
              <w:trPr>
                <w:trHeight w:val="1207"/>
              </w:trPr>
              <w:tc>
                <w:tcPr>
                  <w:tcW w:w="0" w:type="auto"/>
                </w:tcPr>
                <w:p w:rsidR="0077772F" w:rsidRPr="0077772F" w:rsidRDefault="0077772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 w:rsidRPr="0077772F">
                    <w:rPr>
                      <w:b/>
                      <w:bCs/>
                      <w:sz w:val="22"/>
                      <w:szCs w:val="22"/>
                    </w:rPr>
                    <w:t xml:space="preserve">WITAL 86mm </w:t>
                  </w:r>
                </w:p>
                <w:p w:rsidR="0077772F" w:rsidRPr="0077772F" w:rsidRDefault="0077772F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77772F">
                    <w:rPr>
                      <w:b/>
                      <w:bCs/>
                      <w:sz w:val="22"/>
                      <w:szCs w:val="22"/>
                    </w:rPr>
                    <w:t>Prozor</w:t>
                  </w:r>
                  <w:proofErr w:type="spellEnd"/>
                  <w:r w:rsidRPr="0077772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7772F">
                    <w:rPr>
                      <w:b/>
                      <w:bCs/>
                      <w:sz w:val="22"/>
                      <w:szCs w:val="22"/>
                    </w:rPr>
                    <w:t>dvokrilni</w:t>
                  </w:r>
                  <w:proofErr w:type="spellEnd"/>
                  <w:r w:rsidRPr="0077772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7772F">
                    <w:rPr>
                      <w:b/>
                      <w:bCs/>
                      <w:sz w:val="22"/>
                      <w:szCs w:val="22"/>
                    </w:rPr>
                    <w:t>sa</w:t>
                  </w:r>
                  <w:proofErr w:type="spellEnd"/>
                  <w:r w:rsidRPr="0077772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7772F">
                    <w:rPr>
                      <w:b/>
                      <w:bCs/>
                      <w:sz w:val="22"/>
                      <w:szCs w:val="22"/>
                    </w:rPr>
                    <w:t>svetl</w:t>
                  </w:r>
                  <w:proofErr w:type="spellEnd"/>
                  <w:r w:rsidRPr="0077772F">
                    <w:rPr>
                      <w:b/>
                      <w:bCs/>
                      <w:sz w:val="22"/>
                      <w:szCs w:val="22"/>
                    </w:rPr>
                    <w:t xml:space="preserve">. gore o/n </w:t>
                  </w:r>
                  <w:proofErr w:type="spellStart"/>
                  <w:r w:rsidRPr="0077772F">
                    <w:rPr>
                      <w:b/>
                      <w:bCs/>
                      <w:sz w:val="22"/>
                      <w:szCs w:val="22"/>
                    </w:rPr>
                    <w:t>desni</w:t>
                  </w:r>
                  <w:proofErr w:type="spellEnd"/>
                  <w:r w:rsidRPr="0077772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77772F" w:rsidRPr="0077772F" w:rsidRDefault="0077772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7772F">
                    <w:rPr>
                      <w:sz w:val="22"/>
                      <w:szCs w:val="22"/>
                    </w:rPr>
                    <w:t xml:space="preserve">Wital-Spectrum-6 </w:t>
                  </w:r>
                  <w:proofErr w:type="spellStart"/>
                  <w:r w:rsidRPr="0077772F">
                    <w:rPr>
                      <w:sz w:val="22"/>
                      <w:szCs w:val="22"/>
                    </w:rPr>
                    <w:t>komora-bela</w:t>
                  </w:r>
                  <w:proofErr w:type="spellEnd"/>
                  <w:r w:rsidRPr="0077772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7772F">
                    <w:rPr>
                      <w:sz w:val="22"/>
                      <w:szCs w:val="22"/>
                    </w:rPr>
                    <w:t>boja</w:t>
                  </w:r>
                  <w:proofErr w:type="spellEnd"/>
                  <w:r w:rsidRPr="0077772F">
                    <w:rPr>
                      <w:sz w:val="22"/>
                      <w:szCs w:val="22"/>
                    </w:rPr>
                    <w:t xml:space="preserve">. </w:t>
                  </w:r>
                </w:p>
                <w:p w:rsidR="0077772F" w:rsidRPr="0077772F" w:rsidRDefault="0077772F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77772F">
                    <w:rPr>
                      <w:sz w:val="22"/>
                      <w:szCs w:val="22"/>
                    </w:rPr>
                    <w:t>Ugradna</w:t>
                  </w:r>
                  <w:proofErr w:type="spellEnd"/>
                  <w:r w:rsidRPr="0077772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7772F">
                    <w:rPr>
                      <w:sz w:val="22"/>
                      <w:szCs w:val="22"/>
                    </w:rPr>
                    <w:t>mera</w:t>
                  </w:r>
                  <w:proofErr w:type="spellEnd"/>
                  <w:r w:rsidRPr="0077772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7772F">
                    <w:rPr>
                      <w:sz w:val="22"/>
                      <w:szCs w:val="22"/>
                    </w:rPr>
                    <w:t>profila</w:t>
                  </w:r>
                  <w:proofErr w:type="spellEnd"/>
                  <w:r w:rsidRPr="0077772F">
                    <w:rPr>
                      <w:sz w:val="22"/>
                      <w:szCs w:val="22"/>
                    </w:rPr>
                    <w:t xml:space="preserve"> 86 mm. </w:t>
                  </w:r>
                </w:p>
                <w:p w:rsidR="0077772F" w:rsidRPr="0077772F" w:rsidRDefault="0077772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7772F">
                    <w:rPr>
                      <w:sz w:val="22"/>
                      <w:szCs w:val="22"/>
                    </w:rPr>
                    <w:t xml:space="preserve">Tri </w:t>
                  </w:r>
                  <w:proofErr w:type="spellStart"/>
                  <w:r w:rsidRPr="0077772F">
                    <w:rPr>
                      <w:sz w:val="22"/>
                      <w:szCs w:val="22"/>
                    </w:rPr>
                    <w:t>diht</w:t>
                  </w:r>
                  <w:proofErr w:type="spellEnd"/>
                  <w:r w:rsidRPr="0077772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7772F">
                    <w:rPr>
                      <w:sz w:val="22"/>
                      <w:szCs w:val="22"/>
                    </w:rPr>
                    <w:t>gume</w:t>
                  </w:r>
                  <w:proofErr w:type="spellEnd"/>
                  <w:r w:rsidRPr="0077772F">
                    <w:rPr>
                      <w:sz w:val="22"/>
                      <w:szCs w:val="22"/>
                    </w:rPr>
                    <w:t xml:space="preserve">. </w:t>
                  </w:r>
                </w:p>
                <w:p w:rsidR="0077772F" w:rsidRPr="0077772F" w:rsidRDefault="0077772F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77772F">
                    <w:rPr>
                      <w:sz w:val="22"/>
                      <w:szCs w:val="22"/>
                    </w:rPr>
                    <w:t>Okov-WinkHaus</w:t>
                  </w:r>
                  <w:proofErr w:type="spellEnd"/>
                  <w:r w:rsidRPr="0077772F">
                    <w:rPr>
                      <w:sz w:val="22"/>
                      <w:szCs w:val="22"/>
                    </w:rPr>
                    <w:t xml:space="preserve">. </w:t>
                  </w:r>
                </w:p>
                <w:p w:rsidR="0077772F" w:rsidRPr="0077772F" w:rsidRDefault="0077772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7772F">
                    <w:rPr>
                      <w:sz w:val="22"/>
                      <w:szCs w:val="22"/>
                    </w:rPr>
                    <w:t xml:space="preserve">Staklo-triplex-48 mm </w:t>
                  </w:r>
                </w:p>
                <w:p w:rsidR="0077772F" w:rsidRPr="0077772F" w:rsidRDefault="0077772F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77772F">
                    <w:rPr>
                      <w:sz w:val="22"/>
                      <w:szCs w:val="22"/>
                    </w:rPr>
                    <w:t>Podprozorska</w:t>
                  </w:r>
                  <w:proofErr w:type="spellEnd"/>
                  <w:r w:rsidRPr="0077772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7772F">
                    <w:rPr>
                      <w:sz w:val="22"/>
                      <w:szCs w:val="22"/>
                    </w:rPr>
                    <w:t>daska</w:t>
                  </w:r>
                  <w:proofErr w:type="spellEnd"/>
                  <w:r w:rsidRPr="0077772F">
                    <w:rPr>
                      <w:sz w:val="22"/>
                      <w:szCs w:val="22"/>
                    </w:rPr>
                    <w:t xml:space="preserve">. </w:t>
                  </w:r>
                </w:p>
                <w:p w:rsidR="0077772F" w:rsidRPr="0077772F" w:rsidRDefault="0077772F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77772F">
                    <w:rPr>
                      <w:sz w:val="22"/>
                      <w:szCs w:val="22"/>
                    </w:rPr>
                    <w:t>Spoljna</w:t>
                  </w:r>
                  <w:proofErr w:type="spellEnd"/>
                  <w:r w:rsidRPr="0077772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7772F">
                    <w:rPr>
                      <w:sz w:val="22"/>
                      <w:szCs w:val="22"/>
                    </w:rPr>
                    <w:t>okapnica</w:t>
                  </w:r>
                  <w:proofErr w:type="spellEnd"/>
                  <w:r w:rsidRPr="0077772F">
                    <w:rPr>
                      <w:sz w:val="22"/>
                      <w:szCs w:val="22"/>
                    </w:rPr>
                    <w:t xml:space="preserve">. </w:t>
                  </w:r>
                </w:p>
                <w:p w:rsidR="0077772F" w:rsidRDefault="0077772F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77772F">
                    <w:rPr>
                      <w:sz w:val="22"/>
                      <w:szCs w:val="22"/>
                    </w:rPr>
                    <w:t>Transport-</w:t>
                  </w:r>
                  <w:proofErr w:type="spellStart"/>
                  <w:r w:rsidRPr="0077772F">
                    <w:rPr>
                      <w:sz w:val="22"/>
                      <w:szCs w:val="22"/>
                    </w:rPr>
                    <w:t>demontaža</w:t>
                  </w:r>
                  <w:proofErr w:type="spellEnd"/>
                  <w:r w:rsidRPr="0077772F">
                    <w:rPr>
                      <w:sz w:val="22"/>
                      <w:szCs w:val="22"/>
                    </w:rPr>
                    <w:t>-</w:t>
                  </w:r>
                  <w:proofErr w:type="spellStart"/>
                  <w:r w:rsidRPr="0077772F">
                    <w:rPr>
                      <w:sz w:val="22"/>
                      <w:szCs w:val="22"/>
                    </w:rPr>
                    <w:t>montaža</w:t>
                  </w:r>
                  <w:proofErr w:type="spellEnd"/>
                  <w:r w:rsidRPr="0077772F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A366CD" w:rsidRDefault="00A366CD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262" w:type="dxa"/>
          </w:tcPr>
          <w:p w:rsidR="0077772F" w:rsidRDefault="0077772F">
            <w:pPr>
              <w:rPr>
                <w:rFonts w:ascii="Arial" w:hAnsi="Arial" w:cs="Arial"/>
                <w:b/>
                <w:lang w:val="sr-Cyrl-RS"/>
              </w:rPr>
            </w:pPr>
          </w:p>
          <w:p w:rsidR="0077772F" w:rsidRP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A366CD" w:rsidRPr="0077772F" w:rsidRDefault="0077772F" w:rsidP="0077772F">
            <w:pPr>
              <w:rPr>
                <w:rFonts w:ascii="Arial" w:hAnsi="Arial" w:cs="Arial"/>
                <w:lang w:val="sr-Cyrl-RS"/>
              </w:rPr>
            </w:pPr>
            <w:r w:rsidRPr="0077772F">
              <w:rPr>
                <w:rFonts w:ascii="Arial" w:hAnsi="Arial" w:cs="Arial"/>
                <w:b/>
                <w:lang w:val="sr-Cyrl-RS"/>
              </w:rPr>
              <w:t>ком.</w:t>
            </w:r>
          </w:p>
        </w:tc>
        <w:tc>
          <w:tcPr>
            <w:tcW w:w="1278" w:type="dxa"/>
          </w:tcPr>
          <w:p w:rsidR="0077772F" w:rsidRDefault="0077772F">
            <w:pPr>
              <w:rPr>
                <w:rFonts w:ascii="Arial" w:hAnsi="Arial" w:cs="Arial"/>
                <w:b/>
                <w:lang w:val="sr-Cyrl-RS"/>
              </w:rPr>
            </w:pPr>
          </w:p>
          <w:p w:rsidR="0077772F" w:rsidRP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A366CD" w:rsidRPr="0077772F" w:rsidRDefault="0077772F" w:rsidP="0077772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</w:t>
            </w:r>
          </w:p>
        </w:tc>
      </w:tr>
      <w:tr w:rsidR="00071477" w:rsidTr="006C2575">
        <w:tc>
          <w:tcPr>
            <w:tcW w:w="4326" w:type="dxa"/>
            <w:gridSpan w:val="2"/>
          </w:tcPr>
          <w:p w:rsidR="00071477" w:rsidRDefault="0077772F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326DBB68" wp14:editId="36BB4CCA">
                  <wp:extent cx="2609026" cy="2255520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026" cy="22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:rsidR="0077772F" w:rsidRPr="0077772F" w:rsidRDefault="0077772F" w:rsidP="0077772F">
            <w:pPr>
              <w:pStyle w:val="Default"/>
              <w:rPr>
                <w:sz w:val="22"/>
                <w:szCs w:val="22"/>
              </w:rPr>
            </w:pPr>
            <w:r w:rsidRPr="0077772F">
              <w:rPr>
                <w:b/>
                <w:bCs/>
                <w:sz w:val="22"/>
                <w:szCs w:val="22"/>
              </w:rPr>
              <w:t xml:space="preserve">WITAL 86mm </w:t>
            </w:r>
          </w:p>
          <w:p w:rsidR="0077772F" w:rsidRPr="0077772F" w:rsidRDefault="0077772F" w:rsidP="007777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7772F">
              <w:rPr>
                <w:b/>
                <w:bCs/>
                <w:sz w:val="22"/>
                <w:szCs w:val="22"/>
              </w:rPr>
              <w:t>Prozor</w:t>
            </w:r>
            <w:proofErr w:type="spellEnd"/>
            <w:r w:rsidRPr="0077772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772F">
              <w:rPr>
                <w:b/>
                <w:bCs/>
                <w:sz w:val="22"/>
                <w:szCs w:val="22"/>
              </w:rPr>
              <w:t>dvokrilni</w:t>
            </w:r>
            <w:proofErr w:type="spellEnd"/>
            <w:r w:rsidRPr="0077772F">
              <w:rPr>
                <w:b/>
                <w:bCs/>
                <w:sz w:val="22"/>
                <w:szCs w:val="22"/>
              </w:rPr>
              <w:t xml:space="preserve"> o/n </w:t>
            </w:r>
            <w:proofErr w:type="spellStart"/>
            <w:r w:rsidRPr="0077772F">
              <w:rPr>
                <w:b/>
                <w:bCs/>
                <w:sz w:val="22"/>
                <w:szCs w:val="22"/>
              </w:rPr>
              <w:t>desni</w:t>
            </w:r>
            <w:proofErr w:type="spellEnd"/>
            <w:r w:rsidRPr="0077772F">
              <w:rPr>
                <w:b/>
                <w:bCs/>
                <w:sz w:val="22"/>
                <w:szCs w:val="22"/>
              </w:rPr>
              <w:t xml:space="preserve"> </w:t>
            </w:r>
          </w:p>
          <w:p w:rsidR="0077772F" w:rsidRPr="0077772F" w:rsidRDefault="0077772F" w:rsidP="0077772F">
            <w:pPr>
              <w:pStyle w:val="Default"/>
              <w:rPr>
                <w:sz w:val="22"/>
                <w:szCs w:val="22"/>
              </w:rPr>
            </w:pPr>
            <w:r w:rsidRPr="0077772F">
              <w:rPr>
                <w:sz w:val="22"/>
                <w:szCs w:val="22"/>
              </w:rPr>
              <w:t xml:space="preserve">Wital-Spectrum-6 </w:t>
            </w:r>
            <w:proofErr w:type="spellStart"/>
            <w:r w:rsidRPr="0077772F">
              <w:rPr>
                <w:sz w:val="22"/>
                <w:szCs w:val="22"/>
              </w:rPr>
              <w:t>komora-bela</w:t>
            </w:r>
            <w:proofErr w:type="spellEnd"/>
            <w:r w:rsidRPr="0077772F">
              <w:rPr>
                <w:sz w:val="22"/>
                <w:szCs w:val="22"/>
              </w:rPr>
              <w:t xml:space="preserve"> </w:t>
            </w:r>
            <w:proofErr w:type="spellStart"/>
            <w:r w:rsidRPr="0077772F">
              <w:rPr>
                <w:sz w:val="22"/>
                <w:szCs w:val="22"/>
              </w:rPr>
              <w:t>boja</w:t>
            </w:r>
            <w:proofErr w:type="spellEnd"/>
            <w:r w:rsidRPr="0077772F">
              <w:rPr>
                <w:sz w:val="22"/>
                <w:szCs w:val="22"/>
              </w:rPr>
              <w:t xml:space="preserve">. </w:t>
            </w:r>
          </w:p>
          <w:p w:rsidR="0077772F" w:rsidRPr="0077772F" w:rsidRDefault="0077772F" w:rsidP="007777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7772F">
              <w:rPr>
                <w:sz w:val="22"/>
                <w:szCs w:val="22"/>
              </w:rPr>
              <w:t>Ugradna</w:t>
            </w:r>
            <w:proofErr w:type="spellEnd"/>
            <w:r w:rsidRPr="0077772F">
              <w:rPr>
                <w:sz w:val="22"/>
                <w:szCs w:val="22"/>
              </w:rPr>
              <w:t xml:space="preserve"> </w:t>
            </w:r>
            <w:proofErr w:type="spellStart"/>
            <w:r w:rsidRPr="0077772F">
              <w:rPr>
                <w:sz w:val="22"/>
                <w:szCs w:val="22"/>
              </w:rPr>
              <w:t>mera</w:t>
            </w:r>
            <w:proofErr w:type="spellEnd"/>
            <w:r w:rsidRPr="0077772F">
              <w:rPr>
                <w:sz w:val="22"/>
                <w:szCs w:val="22"/>
              </w:rPr>
              <w:t xml:space="preserve"> </w:t>
            </w:r>
            <w:proofErr w:type="spellStart"/>
            <w:r w:rsidRPr="0077772F">
              <w:rPr>
                <w:sz w:val="22"/>
                <w:szCs w:val="22"/>
              </w:rPr>
              <w:t>profila</w:t>
            </w:r>
            <w:proofErr w:type="spellEnd"/>
            <w:r w:rsidRPr="0077772F">
              <w:rPr>
                <w:sz w:val="22"/>
                <w:szCs w:val="22"/>
              </w:rPr>
              <w:t xml:space="preserve"> 86 mm. </w:t>
            </w:r>
          </w:p>
          <w:p w:rsidR="0077772F" w:rsidRPr="0077772F" w:rsidRDefault="0077772F" w:rsidP="0077772F">
            <w:pPr>
              <w:pStyle w:val="Default"/>
              <w:rPr>
                <w:sz w:val="22"/>
                <w:szCs w:val="22"/>
              </w:rPr>
            </w:pPr>
            <w:r w:rsidRPr="0077772F">
              <w:rPr>
                <w:sz w:val="22"/>
                <w:szCs w:val="22"/>
              </w:rPr>
              <w:t xml:space="preserve">Tri </w:t>
            </w:r>
            <w:proofErr w:type="spellStart"/>
            <w:r w:rsidRPr="0077772F">
              <w:rPr>
                <w:sz w:val="22"/>
                <w:szCs w:val="22"/>
              </w:rPr>
              <w:t>diht</w:t>
            </w:r>
            <w:proofErr w:type="spellEnd"/>
            <w:r w:rsidRPr="0077772F">
              <w:rPr>
                <w:sz w:val="22"/>
                <w:szCs w:val="22"/>
              </w:rPr>
              <w:t xml:space="preserve"> </w:t>
            </w:r>
            <w:proofErr w:type="spellStart"/>
            <w:r w:rsidRPr="0077772F">
              <w:rPr>
                <w:sz w:val="22"/>
                <w:szCs w:val="22"/>
              </w:rPr>
              <w:t>gume</w:t>
            </w:r>
            <w:proofErr w:type="spellEnd"/>
            <w:r w:rsidRPr="0077772F">
              <w:rPr>
                <w:sz w:val="22"/>
                <w:szCs w:val="22"/>
              </w:rPr>
              <w:t xml:space="preserve">. </w:t>
            </w:r>
          </w:p>
          <w:p w:rsidR="0077772F" w:rsidRPr="0077772F" w:rsidRDefault="0077772F" w:rsidP="007777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7772F">
              <w:rPr>
                <w:sz w:val="22"/>
                <w:szCs w:val="22"/>
              </w:rPr>
              <w:t>Okov-WinkHaus</w:t>
            </w:r>
            <w:proofErr w:type="spellEnd"/>
            <w:r w:rsidRPr="0077772F">
              <w:rPr>
                <w:sz w:val="22"/>
                <w:szCs w:val="22"/>
              </w:rPr>
              <w:t xml:space="preserve">. </w:t>
            </w:r>
          </w:p>
          <w:p w:rsidR="0077772F" w:rsidRPr="0077772F" w:rsidRDefault="0077772F" w:rsidP="0077772F">
            <w:pPr>
              <w:pStyle w:val="Default"/>
              <w:rPr>
                <w:sz w:val="22"/>
                <w:szCs w:val="22"/>
              </w:rPr>
            </w:pPr>
            <w:r w:rsidRPr="0077772F">
              <w:rPr>
                <w:sz w:val="22"/>
                <w:szCs w:val="22"/>
              </w:rPr>
              <w:t xml:space="preserve">Staklo-triplex-48 mm </w:t>
            </w:r>
          </w:p>
          <w:p w:rsidR="0077772F" w:rsidRPr="0077772F" w:rsidRDefault="0077772F" w:rsidP="007777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7772F">
              <w:rPr>
                <w:sz w:val="22"/>
                <w:szCs w:val="22"/>
              </w:rPr>
              <w:t>Podprozorska</w:t>
            </w:r>
            <w:proofErr w:type="spellEnd"/>
            <w:r w:rsidRPr="0077772F">
              <w:rPr>
                <w:sz w:val="22"/>
                <w:szCs w:val="22"/>
              </w:rPr>
              <w:t xml:space="preserve"> </w:t>
            </w:r>
            <w:proofErr w:type="spellStart"/>
            <w:r w:rsidRPr="0077772F">
              <w:rPr>
                <w:sz w:val="22"/>
                <w:szCs w:val="22"/>
              </w:rPr>
              <w:t>daska</w:t>
            </w:r>
            <w:proofErr w:type="spellEnd"/>
            <w:r w:rsidRPr="0077772F">
              <w:rPr>
                <w:sz w:val="22"/>
                <w:szCs w:val="22"/>
              </w:rPr>
              <w:t xml:space="preserve">. </w:t>
            </w:r>
          </w:p>
          <w:p w:rsidR="0077772F" w:rsidRPr="0077772F" w:rsidRDefault="0077772F" w:rsidP="007777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7772F">
              <w:rPr>
                <w:sz w:val="22"/>
                <w:szCs w:val="22"/>
              </w:rPr>
              <w:t>Spoljna</w:t>
            </w:r>
            <w:proofErr w:type="spellEnd"/>
            <w:r w:rsidRPr="0077772F">
              <w:rPr>
                <w:sz w:val="22"/>
                <w:szCs w:val="22"/>
              </w:rPr>
              <w:t xml:space="preserve"> </w:t>
            </w:r>
            <w:proofErr w:type="spellStart"/>
            <w:r w:rsidRPr="0077772F">
              <w:rPr>
                <w:sz w:val="22"/>
                <w:szCs w:val="22"/>
              </w:rPr>
              <w:t>okapnica</w:t>
            </w:r>
            <w:proofErr w:type="spellEnd"/>
            <w:r w:rsidRPr="0077772F">
              <w:rPr>
                <w:sz w:val="22"/>
                <w:szCs w:val="22"/>
              </w:rPr>
              <w:t xml:space="preserve">. </w:t>
            </w:r>
          </w:p>
          <w:p w:rsidR="00071477" w:rsidRPr="0077772F" w:rsidRDefault="0077772F" w:rsidP="0077772F">
            <w:pPr>
              <w:rPr>
                <w:rFonts w:ascii="Arial" w:hAnsi="Arial" w:cs="Arial"/>
                <w:b/>
                <w:lang w:val="sr-Cyrl-RS"/>
              </w:rPr>
            </w:pPr>
            <w:r w:rsidRPr="0077772F">
              <w:rPr>
                <w:rFonts w:ascii="Arial" w:hAnsi="Arial" w:cs="Arial"/>
              </w:rPr>
              <w:t>Transport-</w:t>
            </w:r>
            <w:proofErr w:type="spellStart"/>
            <w:r w:rsidRPr="0077772F">
              <w:rPr>
                <w:rFonts w:ascii="Arial" w:hAnsi="Arial" w:cs="Arial"/>
              </w:rPr>
              <w:t>demontaža</w:t>
            </w:r>
            <w:proofErr w:type="spellEnd"/>
            <w:r w:rsidRPr="0077772F">
              <w:rPr>
                <w:rFonts w:ascii="Arial" w:hAnsi="Arial" w:cs="Arial"/>
              </w:rPr>
              <w:t>-</w:t>
            </w:r>
            <w:proofErr w:type="spellStart"/>
            <w:r w:rsidRPr="0077772F">
              <w:rPr>
                <w:rFonts w:ascii="Arial" w:hAnsi="Arial" w:cs="Arial"/>
              </w:rPr>
              <w:t>montaža</w:t>
            </w:r>
            <w:proofErr w:type="spellEnd"/>
            <w:r w:rsidRPr="0077772F">
              <w:rPr>
                <w:rFonts w:ascii="Arial" w:hAnsi="Arial" w:cs="Arial"/>
              </w:rPr>
              <w:t>.</w:t>
            </w:r>
            <w:r w:rsidRPr="007777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2" w:type="dxa"/>
          </w:tcPr>
          <w:p w:rsidR="0077772F" w:rsidRDefault="0077772F">
            <w:pPr>
              <w:rPr>
                <w:rFonts w:ascii="Arial" w:hAnsi="Arial" w:cs="Arial"/>
                <w:b/>
                <w:lang w:val="sr-Cyrl-RS"/>
              </w:rPr>
            </w:pPr>
          </w:p>
          <w:p w:rsidR="0077772F" w:rsidRP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P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071477" w:rsidRPr="0077772F" w:rsidRDefault="0077772F" w:rsidP="0077772F">
            <w:pPr>
              <w:rPr>
                <w:rFonts w:ascii="Arial" w:hAnsi="Arial" w:cs="Arial"/>
                <w:b/>
                <w:lang w:val="sr-Cyrl-RS"/>
              </w:rPr>
            </w:pPr>
            <w:r w:rsidRPr="0077772F">
              <w:rPr>
                <w:rFonts w:ascii="Arial" w:hAnsi="Arial" w:cs="Arial"/>
                <w:b/>
                <w:lang w:val="sr-Cyrl-RS"/>
              </w:rPr>
              <w:t>ком.</w:t>
            </w:r>
          </w:p>
        </w:tc>
        <w:tc>
          <w:tcPr>
            <w:tcW w:w="1278" w:type="dxa"/>
          </w:tcPr>
          <w:p w:rsidR="0077772F" w:rsidRDefault="0077772F">
            <w:pPr>
              <w:rPr>
                <w:rFonts w:ascii="Arial" w:hAnsi="Arial" w:cs="Arial"/>
                <w:b/>
                <w:lang w:val="sr-Cyrl-RS"/>
              </w:rPr>
            </w:pPr>
          </w:p>
          <w:p w:rsidR="0077772F" w:rsidRP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P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071477" w:rsidRPr="0077772F" w:rsidRDefault="0077772F" w:rsidP="0077772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071477" w:rsidTr="006C2575">
        <w:tc>
          <w:tcPr>
            <w:tcW w:w="4326" w:type="dxa"/>
            <w:gridSpan w:val="2"/>
          </w:tcPr>
          <w:p w:rsidR="00071477" w:rsidRDefault="0077772F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33E6E7" wp14:editId="3B2DE936">
                  <wp:extent cx="2600211" cy="22479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211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:rsidR="0077772F" w:rsidRDefault="0077772F" w:rsidP="0077772F">
            <w:pPr>
              <w:pStyle w:val="Default"/>
              <w:rPr>
                <w:b/>
                <w:bCs/>
                <w:sz w:val="22"/>
                <w:szCs w:val="22"/>
                <w:lang w:val="sr-Cyrl-RS"/>
              </w:rPr>
            </w:pPr>
          </w:p>
          <w:p w:rsidR="0077772F" w:rsidRDefault="0077772F" w:rsidP="0077772F">
            <w:pPr>
              <w:pStyle w:val="Default"/>
              <w:rPr>
                <w:b/>
                <w:bCs/>
                <w:sz w:val="22"/>
                <w:szCs w:val="22"/>
                <w:lang w:val="sr-Cyrl-RS"/>
              </w:rPr>
            </w:pPr>
          </w:p>
          <w:p w:rsidR="0077772F" w:rsidRPr="0077772F" w:rsidRDefault="0077772F" w:rsidP="0077772F">
            <w:pPr>
              <w:pStyle w:val="Default"/>
              <w:rPr>
                <w:sz w:val="22"/>
                <w:szCs w:val="22"/>
              </w:rPr>
            </w:pPr>
            <w:r w:rsidRPr="0077772F">
              <w:rPr>
                <w:b/>
                <w:bCs/>
                <w:sz w:val="22"/>
                <w:szCs w:val="22"/>
              </w:rPr>
              <w:t xml:space="preserve">ETEM 45 </w:t>
            </w:r>
          </w:p>
          <w:p w:rsidR="0077772F" w:rsidRPr="0077772F" w:rsidRDefault="0077772F" w:rsidP="007777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7772F">
              <w:rPr>
                <w:b/>
                <w:bCs/>
                <w:sz w:val="22"/>
                <w:szCs w:val="22"/>
              </w:rPr>
              <w:t>Vrata</w:t>
            </w:r>
            <w:proofErr w:type="spellEnd"/>
            <w:r w:rsidRPr="0077772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772F">
              <w:rPr>
                <w:b/>
                <w:bCs/>
                <w:sz w:val="22"/>
                <w:szCs w:val="22"/>
              </w:rPr>
              <w:t>dvokrilna</w:t>
            </w:r>
            <w:proofErr w:type="spellEnd"/>
            <w:r w:rsidRPr="0077772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772F">
              <w:rPr>
                <w:b/>
                <w:bCs/>
                <w:sz w:val="22"/>
                <w:szCs w:val="22"/>
              </w:rPr>
              <w:t>sa</w:t>
            </w:r>
            <w:proofErr w:type="spellEnd"/>
            <w:r w:rsidRPr="0077772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772F">
              <w:rPr>
                <w:b/>
                <w:bCs/>
                <w:sz w:val="22"/>
                <w:szCs w:val="22"/>
              </w:rPr>
              <w:t>podelom</w:t>
            </w:r>
            <w:proofErr w:type="spellEnd"/>
            <w:r w:rsidRPr="0077772F">
              <w:rPr>
                <w:b/>
                <w:bCs/>
                <w:sz w:val="22"/>
                <w:szCs w:val="22"/>
              </w:rPr>
              <w:t xml:space="preserve"> RK </w:t>
            </w:r>
            <w:proofErr w:type="spellStart"/>
            <w:r w:rsidRPr="0077772F">
              <w:rPr>
                <w:b/>
                <w:bCs/>
                <w:sz w:val="22"/>
                <w:szCs w:val="22"/>
              </w:rPr>
              <w:t>leva</w:t>
            </w:r>
            <w:proofErr w:type="spellEnd"/>
            <w:r w:rsidRPr="0077772F">
              <w:rPr>
                <w:b/>
                <w:bCs/>
                <w:sz w:val="22"/>
                <w:szCs w:val="22"/>
              </w:rPr>
              <w:t xml:space="preserve"> </w:t>
            </w:r>
          </w:p>
          <w:p w:rsidR="0077772F" w:rsidRPr="0077772F" w:rsidRDefault="0077772F" w:rsidP="007777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7772F">
              <w:rPr>
                <w:sz w:val="22"/>
                <w:szCs w:val="22"/>
              </w:rPr>
              <w:t>Aluminijum</w:t>
            </w:r>
            <w:proofErr w:type="spellEnd"/>
            <w:r w:rsidRPr="0077772F">
              <w:rPr>
                <w:sz w:val="22"/>
                <w:szCs w:val="22"/>
              </w:rPr>
              <w:t xml:space="preserve"> </w:t>
            </w:r>
            <w:proofErr w:type="spellStart"/>
            <w:r w:rsidRPr="0077772F">
              <w:rPr>
                <w:sz w:val="22"/>
                <w:szCs w:val="22"/>
              </w:rPr>
              <w:t>sa</w:t>
            </w:r>
            <w:proofErr w:type="spellEnd"/>
            <w:r w:rsidRPr="0077772F">
              <w:rPr>
                <w:sz w:val="22"/>
                <w:szCs w:val="22"/>
              </w:rPr>
              <w:t xml:space="preserve"> </w:t>
            </w:r>
            <w:proofErr w:type="spellStart"/>
            <w:r w:rsidRPr="0077772F">
              <w:rPr>
                <w:sz w:val="22"/>
                <w:szCs w:val="22"/>
              </w:rPr>
              <w:t>termo</w:t>
            </w:r>
            <w:proofErr w:type="spellEnd"/>
            <w:r w:rsidRPr="0077772F">
              <w:rPr>
                <w:sz w:val="22"/>
                <w:szCs w:val="22"/>
              </w:rPr>
              <w:t xml:space="preserve"> </w:t>
            </w:r>
            <w:proofErr w:type="spellStart"/>
            <w:r w:rsidRPr="0077772F">
              <w:rPr>
                <w:sz w:val="22"/>
                <w:szCs w:val="22"/>
              </w:rPr>
              <w:t>prekidom-bela</w:t>
            </w:r>
            <w:proofErr w:type="spellEnd"/>
            <w:r w:rsidRPr="0077772F">
              <w:rPr>
                <w:sz w:val="22"/>
                <w:szCs w:val="22"/>
              </w:rPr>
              <w:t xml:space="preserve"> </w:t>
            </w:r>
            <w:proofErr w:type="spellStart"/>
            <w:r w:rsidRPr="0077772F">
              <w:rPr>
                <w:sz w:val="22"/>
                <w:szCs w:val="22"/>
              </w:rPr>
              <w:t>boja</w:t>
            </w:r>
            <w:proofErr w:type="spellEnd"/>
            <w:r w:rsidRPr="0077772F">
              <w:rPr>
                <w:sz w:val="22"/>
                <w:szCs w:val="22"/>
              </w:rPr>
              <w:t xml:space="preserve">. </w:t>
            </w:r>
          </w:p>
          <w:p w:rsidR="0077772F" w:rsidRPr="0077772F" w:rsidRDefault="0077772F" w:rsidP="007777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7772F">
              <w:rPr>
                <w:sz w:val="22"/>
                <w:szCs w:val="22"/>
              </w:rPr>
              <w:t>Staklo</w:t>
            </w:r>
            <w:proofErr w:type="spellEnd"/>
            <w:r w:rsidRPr="0077772F">
              <w:rPr>
                <w:sz w:val="22"/>
                <w:szCs w:val="22"/>
              </w:rPr>
              <w:t xml:space="preserve"> triplex. </w:t>
            </w:r>
          </w:p>
          <w:p w:rsidR="0077772F" w:rsidRPr="0077772F" w:rsidRDefault="0077772F" w:rsidP="007777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7772F">
              <w:rPr>
                <w:sz w:val="22"/>
                <w:szCs w:val="22"/>
              </w:rPr>
              <w:t>Okov</w:t>
            </w:r>
            <w:proofErr w:type="spellEnd"/>
            <w:r w:rsidRPr="0077772F">
              <w:rPr>
                <w:sz w:val="22"/>
                <w:szCs w:val="22"/>
              </w:rPr>
              <w:t xml:space="preserve"> </w:t>
            </w:r>
            <w:proofErr w:type="spellStart"/>
            <w:r w:rsidRPr="0077772F">
              <w:rPr>
                <w:sz w:val="22"/>
                <w:szCs w:val="22"/>
              </w:rPr>
              <w:t>Stublina</w:t>
            </w:r>
            <w:proofErr w:type="spellEnd"/>
            <w:r w:rsidRPr="0077772F">
              <w:rPr>
                <w:sz w:val="22"/>
                <w:szCs w:val="22"/>
              </w:rPr>
              <w:t xml:space="preserve">. </w:t>
            </w:r>
          </w:p>
          <w:p w:rsidR="0077772F" w:rsidRPr="0077772F" w:rsidRDefault="0077772F" w:rsidP="007777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7772F">
              <w:rPr>
                <w:sz w:val="22"/>
                <w:szCs w:val="22"/>
              </w:rPr>
              <w:t>Ispuna</w:t>
            </w:r>
            <w:proofErr w:type="spellEnd"/>
            <w:r w:rsidRPr="0077772F">
              <w:rPr>
                <w:sz w:val="22"/>
                <w:szCs w:val="22"/>
              </w:rPr>
              <w:t xml:space="preserve"> u </w:t>
            </w:r>
            <w:proofErr w:type="spellStart"/>
            <w:r w:rsidRPr="0077772F">
              <w:rPr>
                <w:sz w:val="22"/>
                <w:szCs w:val="22"/>
              </w:rPr>
              <w:t>donjem</w:t>
            </w:r>
            <w:proofErr w:type="spellEnd"/>
            <w:r w:rsidRPr="0077772F">
              <w:rPr>
                <w:sz w:val="22"/>
                <w:szCs w:val="22"/>
              </w:rPr>
              <w:t xml:space="preserve"> </w:t>
            </w:r>
            <w:proofErr w:type="spellStart"/>
            <w:r w:rsidRPr="0077772F">
              <w:rPr>
                <w:sz w:val="22"/>
                <w:szCs w:val="22"/>
              </w:rPr>
              <w:t>polju</w:t>
            </w:r>
            <w:proofErr w:type="spellEnd"/>
            <w:r w:rsidRPr="0077772F">
              <w:rPr>
                <w:sz w:val="22"/>
                <w:szCs w:val="22"/>
              </w:rPr>
              <w:t xml:space="preserve">. </w:t>
            </w:r>
          </w:p>
          <w:p w:rsidR="00071477" w:rsidRDefault="0077772F" w:rsidP="0077772F">
            <w:pPr>
              <w:rPr>
                <w:rFonts w:ascii="Arial" w:hAnsi="Arial" w:cs="Arial"/>
                <w:b/>
                <w:lang w:val="sr-Cyrl-RS"/>
              </w:rPr>
            </w:pPr>
            <w:r w:rsidRPr="0077772F">
              <w:rPr>
                <w:rFonts w:ascii="Arial" w:hAnsi="Arial" w:cs="Arial"/>
              </w:rPr>
              <w:t>Transport-</w:t>
            </w:r>
            <w:proofErr w:type="spellStart"/>
            <w:r w:rsidRPr="0077772F">
              <w:rPr>
                <w:rFonts w:ascii="Arial" w:hAnsi="Arial" w:cs="Arial"/>
              </w:rPr>
              <w:t>montaža</w:t>
            </w:r>
            <w:proofErr w:type="spellEnd"/>
            <w:r w:rsidRPr="0077772F">
              <w:rPr>
                <w:rFonts w:ascii="Arial" w:hAnsi="Arial" w:cs="Arial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2" w:type="dxa"/>
          </w:tcPr>
          <w:p w:rsidR="0077772F" w:rsidRDefault="0077772F">
            <w:pPr>
              <w:rPr>
                <w:rFonts w:ascii="Arial" w:hAnsi="Arial" w:cs="Arial"/>
                <w:b/>
                <w:lang w:val="sr-Cyrl-RS"/>
              </w:rPr>
            </w:pPr>
          </w:p>
          <w:p w:rsidR="0077772F" w:rsidRP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P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071477" w:rsidRPr="0077772F" w:rsidRDefault="0077772F" w:rsidP="0077772F">
            <w:pPr>
              <w:rPr>
                <w:rFonts w:ascii="Arial" w:hAnsi="Arial" w:cs="Arial"/>
                <w:b/>
                <w:lang w:val="sr-Cyrl-RS"/>
              </w:rPr>
            </w:pPr>
            <w:r w:rsidRPr="0077772F">
              <w:rPr>
                <w:rFonts w:ascii="Arial" w:hAnsi="Arial" w:cs="Arial"/>
                <w:b/>
                <w:lang w:val="sr-Cyrl-RS"/>
              </w:rPr>
              <w:t>ком.</w:t>
            </w:r>
          </w:p>
        </w:tc>
        <w:tc>
          <w:tcPr>
            <w:tcW w:w="1278" w:type="dxa"/>
          </w:tcPr>
          <w:p w:rsidR="0077772F" w:rsidRDefault="0077772F">
            <w:pPr>
              <w:rPr>
                <w:rFonts w:ascii="Arial" w:hAnsi="Arial" w:cs="Arial"/>
                <w:b/>
                <w:lang w:val="sr-Cyrl-RS"/>
              </w:rPr>
            </w:pPr>
          </w:p>
          <w:p w:rsidR="0077772F" w:rsidRP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071477" w:rsidRPr="0077772F" w:rsidRDefault="0077772F" w:rsidP="0077772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</w:tr>
      <w:tr w:rsidR="00071477" w:rsidTr="006C2575">
        <w:tc>
          <w:tcPr>
            <w:tcW w:w="4326" w:type="dxa"/>
            <w:gridSpan w:val="2"/>
          </w:tcPr>
          <w:p w:rsidR="00071477" w:rsidRDefault="0077772F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9FEC21" wp14:editId="253272B3">
                  <wp:extent cx="2609026" cy="2255520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026" cy="22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:rsidR="0077772F" w:rsidRPr="0077772F" w:rsidRDefault="0077772F" w:rsidP="0077772F">
            <w:pPr>
              <w:pStyle w:val="Default"/>
              <w:rPr>
                <w:sz w:val="22"/>
                <w:szCs w:val="22"/>
              </w:rPr>
            </w:pPr>
            <w:r w:rsidRPr="0077772F">
              <w:rPr>
                <w:b/>
                <w:bCs/>
                <w:sz w:val="22"/>
                <w:szCs w:val="22"/>
              </w:rPr>
              <w:t xml:space="preserve">WITAL 86mm </w:t>
            </w:r>
          </w:p>
          <w:p w:rsidR="0077772F" w:rsidRPr="0077772F" w:rsidRDefault="0077772F" w:rsidP="007777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7772F">
              <w:rPr>
                <w:b/>
                <w:bCs/>
                <w:sz w:val="22"/>
                <w:szCs w:val="22"/>
              </w:rPr>
              <w:t>Prozor</w:t>
            </w:r>
            <w:proofErr w:type="spellEnd"/>
            <w:r w:rsidRPr="0077772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772F">
              <w:rPr>
                <w:b/>
                <w:bCs/>
                <w:sz w:val="22"/>
                <w:szCs w:val="22"/>
              </w:rPr>
              <w:t>dvokrilni</w:t>
            </w:r>
            <w:proofErr w:type="spellEnd"/>
            <w:r w:rsidRPr="0077772F">
              <w:rPr>
                <w:b/>
                <w:bCs/>
                <w:sz w:val="22"/>
                <w:szCs w:val="22"/>
              </w:rPr>
              <w:t xml:space="preserve"> o/n </w:t>
            </w:r>
            <w:proofErr w:type="spellStart"/>
            <w:r w:rsidRPr="0077772F">
              <w:rPr>
                <w:b/>
                <w:bCs/>
                <w:sz w:val="22"/>
                <w:szCs w:val="22"/>
              </w:rPr>
              <w:t>desni</w:t>
            </w:r>
            <w:proofErr w:type="spellEnd"/>
            <w:r w:rsidRPr="0077772F">
              <w:rPr>
                <w:b/>
                <w:bCs/>
                <w:sz w:val="22"/>
                <w:szCs w:val="22"/>
              </w:rPr>
              <w:t xml:space="preserve"> </w:t>
            </w:r>
          </w:p>
          <w:p w:rsidR="0077772F" w:rsidRPr="0077772F" w:rsidRDefault="0077772F" w:rsidP="0077772F">
            <w:pPr>
              <w:pStyle w:val="Default"/>
              <w:rPr>
                <w:sz w:val="22"/>
                <w:szCs w:val="22"/>
              </w:rPr>
            </w:pPr>
            <w:r w:rsidRPr="0077772F">
              <w:rPr>
                <w:sz w:val="22"/>
                <w:szCs w:val="22"/>
              </w:rPr>
              <w:t xml:space="preserve">Wital-Spectrum-6 </w:t>
            </w:r>
            <w:proofErr w:type="spellStart"/>
            <w:r w:rsidRPr="0077772F">
              <w:rPr>
                <w:sz w:val="22"/>
                <w:szCs w:val="22"/>
              </w:rPr>
              <w:t>komora-bela</w:t>
            </w:r>
            <w:proofErr w:type="spellEnd"/>
            <w:r w:rsidRPr="0077772F">
              <w:rPr>
                <w:sz w:val="22"/>
                <w:szCs w:val="22"/>
              </w:rPr>
              <w:t xml:space="preserve"> </w:t>
            </w:r>
            <w:proofErr w:type="spellStart"/>
            <w:r w:rsidRPr="0077772F">
              <w:rPr>
                <w:sz w:val="22"/>
                <w:szCs w:val="22"/>
              </w:rPr>
              <w:t>boja</w:t>
            </w:r>
            <w:proofErr w:type="spellEnd"/>
            <w:r w:rsidRPr="0077772F">
              <w:rPr>
                <w:sz w:val="22"/>
                <w:szCs w:val="22"/>
              </w:rPr>
              <w:t xml:space="preserve">. </w:t>
            </w:r>
          </w:p>
          <w:p w:rsidR="0077772F" w:rsidRPr="0077772F" w:rsidRDefault="0077772F" w:rsidP="007777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7772F">
              <w:rPr>
                <w:sz w:val="22"/>
                <w:szCs w:val="22"/>
              </w:rPr>
              <w:t>Ugradna</w:t>
            </w:r>
            <w:proofErr w:type="spellEnd"/>
            <w:r w:rsidRPr="0077772F">
              <w:rPr>
                <w:sz w:val="22"/>
                <w:szCs w:val="22"/>
              </w:rPr>
              <w:t xml:space="preserve"> </w:t>
            </w:r>
            <w:proofErr w:type="spellStart"/>
            <w:r w:rsidRPr="0077772F">
              <w:rPr>
                <w:sz w:val="22"/>
                <w:szCs w:val="22"/>
              </w:rPr>
              <w:t>mera</w:t>
            </w:r>
            <w:proofErr w:type="spellEnd"/>
            <w:r w:rsidRPr="0077772F">
              <w:rPr>
                <w:sz w:val="22"/>
                <w:szCs w:val="22"/>
              </w:rPr>
              <w:t xml:space="preserve"> </w:t>
            </w:r>
            <w:proofErr w:type="spellStart"/>
            <w:r w:rsidRPr="0077772F">
              <w:rPr>
                <w:sz w:val="22"/>
                <w:szCs w:val="22"/>
              </w:rPr>
              <w:t>profila</w:t>
            </w:r>
            <w:proofErr w:type="spellEnd"/>
            <w:r w:rsidRPr="0077772F">
              <w:rPr>
                <w:sz w:val="22"/>
                <w:szCs w:val="22"/>
              </w:rPr>
              <w:t xml:space="preserve"> 86 mm. </w:t>
            </w:r>
          </w:p>
          <w:p w:rsidR="0077772F" w:rsidRPr="0077772F" w:rsidRDefault="0077772F" w:rsidP="0077772F">
            <w:pPr>
              <w:pStyle w:val="Default"/>
              <w:rPr>
                <w:sz w:val="22"/>
                <w:szCs w:val="22"/>
              </w:rPr>
            </w:pPr>
            <w:r w:rsidRPr="0077772F">
              <w:rPr>
                <w:sz w:val="22"/>
                <w:szCs w:val="22"/>
              </w:rPr>
              <w:t xml:space="preserve">Tri </w:t>
            </w:r>
            <w:proofErr w:type="spellStart"/>
            <w:r w:rsidRPr="0077772F">
              <w:rPr>
                <w:sz w:val="22"/>
                <w:szCs w:val="22"/>
              </w:rPr>
              <w:t>diht</w:t>
            </w:r>
            <w:proofErr w:type="spellEnd"/>
            <w:r w:rsidRPr="0077772F">
              <w:rPr>
                <w:sz w:val="22"/>
                <w:szCs w:val="22"/>
              </w:rPr>
              <w:t xml:space="preserve"> </w:t>
            </w:r>
            <w:proofErr w:type="spellStart"/>
            <w:r w:rsidRPr="0077772F">
              <w:rPr>
                <w:sz w:val="22"/>
                <w:szCs w:val="22"/>
              </w:rPr>
              <w:t>gume</w:t>
            </w:r>
            <w:proofErr w:type="spellEnd"/>
            <w:r w:rsidRPr="0077772F">
              <w:rPr>
                <w:sz w:val="22"/>
                <w:szCs w:val="22"/>
              </w:rPr>
              <w:t xml:space="preserve">. </w:t>
            </w:r>
          </w:p>
          <w:p w:rsidR="0077772F" w:rsidRPr="0077772F" w:rsidRDefault="0077772F" w:rsidP="007777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7772F">
              <w:rPr>
                <w:sz w:val="22"/>
                <w:szCs w:val="22"/>
              </w:rPr>
              <w:t>Okov-WinkHaus</w:t>
            </w:r>
            <w:proofErr w:type="spellEnd"/>
            <w:r w:rsidRPr="0077772F">
              <w:rPr>
                <w:sz w:val="22"/>
                <w:szCs w:val="22"/>
              </w:rPr>
              <w:t xml:space="preserve">. </w:t>
            </w:r>
          </w:p>
          <w:p w:rsidR="0077772F" w:rsidRPr="0077772F" w:rsidRDefault="0077772F" w:rsidP="0077772F">
            <w:pPr>
              <w:pStyle w:val="Default"/>
              <w:rPr>
                <w:sz w:val="22"/>
                <w:szCs w:val="22"/>
              </w:rPr>
            </w:pPr>
            <w:r w:rsidRPr="0077772F">
              <w:rPr>
                <w:sz w:val="22"/>
                <w:szCs w:val="22"/>
              </w:rPr>
              <w:t xml:space="preserve">Staklo-triplex-48 mm </w:t>
            </w:r>
          </w:p>
          <w:p w:rsidR="0077772F" w:rsidRPr="0077772F" w:rsidRDefault="0077772F" w:rsidP="007777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7772F">
              <w:rPr>
                <w:sz w:val="22"/>
                <w:szCs w:val="22"/>
              </w:rPr>
              <w:t>Podprozorska</w:t>
            </w:r>
            <w:proofErr w:type="spellEnd"/>
            <w:r w:rsidRPr="0077772F">
              <w:rPr>
                <w:sz w:val="22"/>
                <w:szCs w:val="22"/>
              </w:rPr>
              <w:t xml:space="preserve"> </w:t>
            </w:r>
            <w:proofErr w:type="spellStart"/>
            <w:r w:rsidRPr="0077772F">
              <w:rPr>
                <w:sz w:val="22"/>
                <w:szCs w:val="22"/>
              </w:rPr>
              <w:t>daska</w:t>
            </w:r>
            <w:proofErr w:type="spellEnd"/>
            <w:r w:rsidRPr="0077772F">
              <w:rPr>
                <w:sz w:val="22"/>
                <w:szCs w:val="22"/>
              </w:rPr>
              <w:t xml:space="preserve">. </w:t>
            </w:r>
          </w:p>
          <w:p w:rsidR="0077772F" w:rsidRPr="0077772F" w:rsidRDefault="0077772F" w:rsidP="007777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7772F">
              <w:rPr>
                <w:sz w:val="22"/>
                <w:szCs w:val="22"/>
              </w:rPr>
              <w:t>Spoljna</w:t>
            </w:r>
            <w:proofErr w:type="spellEnd"/>
            <w:r w:rsidRPr="0077772F">
              <w:rPr>
                <w:sz w:val="22"/>
                <w:szCs w:val="22"/>
              </w:rPr>
              <w:t xml:space="preserve"> </w:t>
            </w:r>
            <w:proofErr w:type="spellStart"/>
            <w:r w:rsidRPr="0077772F">
              <w:rPr>
                <w:sz w:val="22"/>
                <w:szCs w:val="22"/>
              </w:rPr>
              <w:t>okapnica</w:t>
            </w:r>
            <w:proofErr w:type="spellEnd"/>
            <w:r w:rsidRPr="0077772F">
              <w:rPr>
                <w:sz w:val="22"/>
                <w:szCs w:val="22"/>
              </w:rPr>
              <w:t xml:space="preserve">. </w:t>
            </w:r>
          </w:p>
          <w:p w:rsidR="00071477" w:rsidRDefault="0077772F" w:rsidP="0077772F">
            <w:pPr>
              <w:rPr>
                <w:rFonts w:ascii="Arial" w:hAnsi="Arial" w:cs="Arial"/>
                <w:b/>
                <w:lang w:val="sr-Cyrl-RS"/>
              </w:rPr>
            </w:pPr>
            <w:r w:rsidRPr="0077772F">
              <w:rPr>
                <w:rFonts w:ascii="Arial" w:hAnsi="Arial" w:cs="Arial"/>
              </w:rPr>
              <w:t>Transport-</w:t>
            </w:r>
            <w:proofErr w:type="spellStart"/>
            <w:r w:rsidRPr="0077772F">
              <w:rPr>
                <w:rFonts w:ascii="Arial" w:hAnsi="Arial" w:cs="Arial"/>
              </w:rPr>
              <w:t>demontaža</w:t>
            </w:r>
            <w:proofErr w:type="spellEnd"/>
            <w:r w:rsidRPr="0077772F">
              <w:rPr>
                <w:rFonts w:ascii="Arial" w:hAnsi="Arial" w:cs="Arial"/>
              </w:rPr>
              <w:t>-</w:t>
            </w:r>
            <w:proofErr w:type="spellStart"/>
            <w:r w:rsidRPr="0077772F">
              <w:rPr>
                <w:rFonts w:ascii="Arial" w:hAnsi="Arial" w:cs="Arial"/>
              </w:rPr>
              <w:t>montaža</w:t>
            </w:r>
            <w:proofErr w:type="spellEnd"/>
            <w:r w:rsidRPr="0077772F">
              <w:rPr>
                <w:rFonts w:ascii="Arial" w:hAnsi="Arial" w:cs="Arial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2" w:type="dxa"/>
          </w:tcPr>
          <w:p w:rsidR="0077772F" w:rsidRDefault="0077772F">
            <w:pPr>
              <w:rPr>
                <w:rFonts w:ascii="Arial" w:hAnsi="Arial" w:cs="Arial"/>
                <w:b/>
                <w:lang w:val="sr-Cyrl-RS"/>
              </w:rPr>
            </w:pPr>
          </w:p>
          <w:p w:rsidR="0077772F" w:rsidRP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P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071477" w:rsidRPr="0077772F" w:rsidRDefault="0077772F" w:rsidP="0077772F">
            <w:pPr>
              <w:rPr>
                <w:rFonts w:ascii="Arial" w:hAnsi="Arial" w:cs="Arial"/>
                <w:b/>
                <w:lang w:val="sr-Cyrl-RS"/>
              </w:rPr>
            </w:pPr>
            <w:r w:rsidRPr="0077772F">
              <w:rPr>
                <w:rFonts w:ascii="Arial" w:hAnsi="Arial" w:cs="Arial"/>
                <w:b/>
                <w:lang w:val="sr-Cyrl-RS"/>
              </w:rPr>
              <w:t>ком.</w:t>
            </w:r>
          </w:p>
        </w:tc>
        <w:tc>
          <w:tcPr>
            <w:tcW w:w="1278" w:type="dxa"/>
          </w:tcPr>
          <w:p w:rsidR="0077772F" w:rsidRDefault="0077772F">
            <w:pPr>
              <w:rPr>
                <w:rFonts w:ascii="Arial" w:hAnsi="Arial" w:cs="Arial"/>
                <w:b/>
                <w:lang w:val="sr-Cyrl-RS"/>
              </w:rPr>
            </w:pPr>
          </w:p>
          <w:p w:rsidR="0077772F" w:rsidRP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77772F" w:rsidRDefault="0077772F" w:rsidP="0077772F">
            <w:pPr>
              <w:rPr>
                <w:rFonts w:ascii="Arial" w:hAnsi="Arial" w:cs="Arial"/>
                <w:lang w:val="sr-Cyrl-RS"/>
              </w:rPr>
            </w:pPr>
          </w:p>
          <w:p w:rsidR="00071477" w:rsidRPr="0077772F" w:rsidRDefault="0077772F" w:rsidP="0077772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CE07BB" w:rsidTr="006C2575">
        <w:tc>
          <w:tcPr>
            <w:tcW w:w="4326" w:type="dxa"/>
            <w:gridSpan w:val="2"/>
          </w:tcPr>
          <w:p w:rsidR="00CE07BB" w:rsidRDefault="00CE07B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10" w:type="dxa"/>
          </w:tcPr>
          <w:p w:rsidR="003C4B3A" w:rsidRDefault="003C4B3A" w:rsidP="0077772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C4B3A" w:rsidRDefault="003C4B3A" w:rsidP="0077772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E07BB" w:rsidRDefault="003C4B3A" w:rsidP="0077772F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3C4B3A">
              <w:rPr>
                <w:b/>
                <w:bCs/>
                <w:sz w:val="22"/>
                <w:szCs w:val="22"/>
              </w:rPr>
              <w:t>Obrada</w:t>
            </w:r>
            <w:proofErr w:type="spellEnd"/>
            <w:r w:rsidRPr="003C4B3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4B3A">
              <w:rPr>
                <w:b/>
                <w:bCs/>
                <w:sz w:val="22"/>
                <w:szCs w:val="22"/>
              </w:rPr>
              <w:t>špaletni</w:t>
            </w:r>
            <w:proofErr w:type="spellEnd"/>
          </w:p>
          <w:p w:rsidR="003C4B3A" w:rsidRDefault="003C4B3A" w:rsidP="0077772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C4B3A" w:rsidRDefault="003C4B3A" w:rsidP="0077772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C4B3A" w:rsidRPr="0077772F" w:rsidRDefault="003C4B3A" w:rsidP="0077772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3C4B3A" w:rsidRDefault="003C4B3A">
            <w:pPr>
              <w:rPr>
                <w:rFonts w:ascii="Arial" w:hAnsi="Arial" w:cs="Arial"/>
                <w:b/>
                <w:lang w:val="sr-Cyrl-RS"/>
              </w:rPr>
            </w:pPr>
          </w:p>
          <w:p w:rsidR="003C4B3A" w:rsidRDefault="003C4B3A" w:rsidP="003C4B3A">
            <w:pPr>
              <w:rPr>
                <w:rFonts w:ascii="Arial" w:hAnsi="Arial" w:cs="Arial"/>
                <w:lang w:val="sr-Cyrl-RS"/>
              </w:rPr>
            </w:pPr>
          </w:p>
          <w:p w:rsidR="00CE07BB" w:rsidRPr="003C4B3A" w:rsidRDefault="003C4B3A" w:rsidP="003C4B3A">
            <w:pPr>
              <w:rPr>
                <w:rFonts w:ascii="Arial" w:hAnsi="Arial" w:cs="Arial"/>
                <w:b/>
                <w:lang w:val="sr-Latn-RS"/>
              </w:rPr>
            </w:pPr>
            <w:r w:rsidRPr="003C4B3A">
              <w:rPr>
                <w:rFonts w:ascii="Arial" w:hAnsi="Arial" w:cs="Arial"/>
                <w:b/>
                <w:lang w:val="sr-Latn-RS"/>
              </w:rPr>
              <w:t>m</w:t>
            </w:r>
          </w:p>
        </w:tc>
        <w:tc>
          <w:tcPr>
            <w:tcW w:w="1278" w:type="dxa"/>
          </w:tcPr>
          <w:p w:rsidR="003C4B3A" w:rsidRDefault="003C4B3A">
            <w:pPr>
              <w:rPr>
                <w:rFonts w:ascii="Arial" w:hAnsi="Arial" w:cs="Arial"/>
                <w:b/>
                <w:lang w:val="sr-Cyrl-RS"/>
              </w:rPr>
            </w:pPr>
          </w:p>
          <w:p w:rsidR="003C4B3A" w:rsidRDefault="003C4B3A" w:rsidP="003C4B3A">
            <w:pPr>
              <w:rPr>
                <w:rFonts w:ascii="Arial" w:hAnsi="Arial" w:cs="Arial"/>
                <w:lang w:val="sr-Cyrl-RS"/>
              </w:rPr>
            </w:pPr>
          </w:p>
          <w:p w:rsidR="00CE07BB" w:rsidRPr="003C4B3A" w:rsidRDefault="003C4B3A" w:rsidP="003C4B3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     190</w:t>
            </w:r>
          </w:p>
        </w:tc>
      </w:tr>
    </w:tbl>
    <w:p w:rsidR="007B5A4F" w:rsidRDefault="007B5A4F">
      <w:pPr>
        <w:rPr>
          <w:rFonts w:ascii="Arial" w:hAnsi="Arial" w:cs="Arial"/>
          <w:b/>
          <w:lang w:val="sr-Latn-RS"/>
        </w:rPr>
      </w:pPr>
    </w:p>
    <w:p w:rsidR="00CE07BB" w:rsidRPr="00CE07BB" w:rsidRDefault="00CE07BB">
      <w:pPr>
        <w:rPr>
          <w:rFonts w:ascii="Arial" w:hAnsi="Arial" w:cs="Arial"/>
          <w:b/>
          <w:lang w:val="sr-Latn-RS"/>
        </w:rPr>
      </w:pPr>
    </w:p>
    <w:p w:rsidR="00AA004C" w:rsidRDefault="00AA004C" w:rsidP="00AA004C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proofErr w:type="spellStart"/>
      <w:proofErr w:type="gramStart"/>
      <w:r w:rsidRPr="00AA004C">
        <w:rPr>
          <w:rFonts w:ascii="Arial" w:eastAsia="Times New Roman" w:hAnsi="Arial" w:cs="Arial"/>
          <w:bCs/>
        </w:rPr>
        <w:lastRenderedPageBreak/>
        <w:t>Врста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материјала</w:t>
      </w:r>
      <w:proofErr w:type="spellEnd"/>
      <w:r w:rsidRPr="00AA004C">
        <w:rPr>
          <w:rFonts w:ascii="Arial" w:eastAsia="Times New Roman" w:hAnsi="Arial" w:cs="Arial"/>
          <w:bCs/>
        </w:rPr>
        <w:t xml:space="preserve">, </w:t>
      </w:r>
      <w:proofErr w:type="spellStart"/>
      <w:r w:rsidRPr="00AA004C">
        <w:rPr>
          <w:rFonts w:ascii="Arial" w:eastAsia="Times New Roman" w:hAnsi="Arial" w:cs="Arial"/>
          <w:bCs/>
        </w:rPr>
        <w:t>опреме</w:t>
      </w:r>
      <w:proofErr w:type="spellEnd"/>
      <w:r w:rsidRPr="00AA004C">
        <w:rPr>
          <w:rFonts w:ascii="Arial" w:eastAsia="Times New Roman" w:hAnsi="Arial" w:cs="Arial"/>
          <w:bCs/>
        </w:rPr>
        <w:t xml:space="preserve"> и </w:t>
      </w:r>
      <w:proofErr w:type="spellStart"/>
      <w:r w:rsidRPr="00AA004C">
        <w:rPr>
          <w:rFonts w:ascii="Arial" w:eastAsia="Times New Roman" w:hAnsi="Arial" w:cs="Arial"/>
          <w:bCs/>
        </w:rPr>
        <w:t>уређаја</w:t>
      </w:r>
      <w:proofErr w:type="spellEnd"/>
      <w:r w:rsidRPr="00AA004C">
        <w:rPr>
          <w:rFonts w:ascii="Arial" w:eastAsia="Times New Roman" w:hAnsi="Arial" w:cs="Arial"/>
          <w:bCs/>
        </w:rPr>
        <w:t xml:space="preserve">, </w:t>
      </w:r>
      <w:proofErr w:type="spellStart"/>
      <w:r w:rsidRPr="00AA004C">
        <w:rPr>
          <w:rFonts w:ascii="Arial" w:eastAsia="Times New Roman" w:hAnsi="Arial" w:cs="Arial"/>
          <w:bCs/>
        </w:rPr>
        <w:t>као</w:t>
      </w:r>
      <w:proofErr w:type="spellEnd"/>
      <w:r w:rsidRPr="00AA004C">
        <w:rPr>
          <w:rFonts w:ascii="Arial" w:eastAsia="Times New Roman" w:hAnsi="Arial" w:cs="Arial"/>
          <w:bCs/>
        </w:rPr>
        <w:t xml:space="preserve"> и </w:t>
      </w:r>
      <w:proofErr w:type="spellStart"/>
      <w:r w:rsidRPr="00AA004C">
        <w:rPr>
          <w:rFonts w:ascii="Arial" w:eastAsia="Times New Roman" w:hAnsi="Arial" w:cs="Arial"/>
          <w:bCs/>
        </w:rPr>
        <w:t>назив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произвођача</w:t>
      </w:r>
      <w:proofErr w:type="spellEnd"/>
      <w:r w:rsidRPr="00AA004C">
        <w:rPr>
          <w:rFonts w:ascii="Arial" w:eastAsia="Times New Roman" w:hAnsi="Arial" w:cs="Arial"/>
          <w:bCs/>
        </w:rPr>
        <w:t xml:space="preserve">, </w:t>
      </w:r>
      <w:proofErr w:type="spellStart"/>
      <w:r w:rsidRPr="00AA004C">
        <w:rPr>
          <w:rFonts w:ascii="Arial" w:eastAsia="Times New Roman" w:hAnsi="Arial" w:cs="Arial"/>
          <w:bCs/>
        </w:rPr>
        <w:t>повремено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специфицирани</w:t>
      </w:r>
      <w:proofErr w:type="spellEnd"/>
      <w:r w:rsidRPr="00AA004C">
        <w:rPr>
          <w:rFonts w:ascii="Arial" w:eastAsia="Times New Roman" w:hAnsi="Arial" w:cs="Arial"/>
          <w:bCs/>
        </w:rPr>
        <w:t xml:space="preserve"> у </w:t>
      </w:r>
      <w:proofErr w:type="spellStart"/>
      <w:r w:rsidRPr="00AA004C">
        <w:rPr>
          <w:rFonts w:ascii="Arial" w:eastAsia="Times New Roman" w:hAnsi="Arial" w:cs="Arial"/>
          <w:bCs/>
        </w:rPr>
        <w:t>обрасцу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структура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цена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су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искључиво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индикативни</w:t>
      </w:r>
      <w:proofErr w:type="spellEnd"/>
      <w:r w:rsidRPr="00AA004C">
        <w:rPr>
          <w:rFonts w:ascii="Arial" w:eastAsia="Times New Roman" w:hAnsi="Arial" w:cs="Arial"/>
          <w:bCs/>
        </w:rPr>
        <w:t xml:space="preserve">, </w:t>
      </w:r>
      <w:proofErr w:type="spellStart"/>
      <w:r w:rsidRPr="00AA004C">
        <w:rPr>
          <w:rFonts w:ascii="Arial" w:eastAsia="Times New Roman" w:hAnsi="Arial" w:cs="Arial"/>
          <w:bCs/>
        </w:rPr>
        <w:t>служе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као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референца</w:t>
      </w:r>
      <w:proofErr w:type="spellEnd"/>
      <w:r w:rsidRPr="00AA004C">
        <w:rPr>
          <w:rFonts w:ascii="Arial" w:eastAsia="Times New Roman" w:hAnsi="Arial" w:cs="Arial"/>
          <w:bCs/>
        </w:rPr>
        <w:t xml:space="preserve"> и </w:t>
      </w:r>
      <w:proofErr w:type="spellStart"/>
      <w:r w:rsidRPr="00AA004C">
        <w:rPr>
          <w:rFonts w:ascii="Arial" w:eastAsia="Times New Roman" w:hAnsi="Arial" w:cs="Arial"/>
          <w:bCs/>
        </w:rPr>
        <w:t>да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укажу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на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минимум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техничког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стандарда</w:t>
      </w:r>
      <w:proofErr w:type="spellEnd"/>
      <w:r w:rsidRPr="00AA004C">
        <w:rPr>
          <w:rFonts w:ascii="Arial" w:eastAsia="Times New Roman" w:hAnsi="Arial" w:cs="Arial"/>
          <w:bCs/>
        </w:rPr>
        <w:t xml:space="preserve"> и </w:t>
      </w:r>
      <w:proofErr w:type="spellStart"/>
      <w:r w:rsidRPr="00AA004C">
        <w:rPr>
          <w:rFonts w:ascii="Arial" w:eastAsia="Times New Roman" w:hAnsi="Arial" w:cs="Arial"/>
          <w:bCs/>
        </w:rPr>
        <w:t>ниво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квалитета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који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су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захтевани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пројектом</w:t>
      </w:r>
      <w:proofErr w:type="spellEnd"/>
      <w:r w:rsidRPr="00AA004C">
        <w:rPr>
          <w:rFonts w:ascii="Arial" w:eastAsia="Times New Roman" w:hAnsi="Arial" w:cs="Arial"/>
          <w:bCs/>
        </w:rPr>
        <w:t>.</w:t>
      </w:r>
      <w:proofErr w:type="gram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proofErr w:type="gramStart"/>
      <w:r w:rsidRPr="00AA004C">
        <w:rPr>
          <w:rFonts w:ascii="Arial" w:eastAsia="Times New Roman" w:hAnsi="Arial" w:cs="Arial"/>
          <w:bCs/>
        </w:rPr>
        <w:t>Понуђачи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радова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су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слободни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да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понуде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материјале</w:t>
      </w:r>
      <w:proofErr w:type="spellEnd"/>
      <w:r w:rsidRPr="00AA004C">
        <w:rPr>
          <w:rFonts w:ascii="Arial" w:eastAsia="Times New Roman" w:hAnsi="Arial" w:cs="Arial"/>
          <w:bCs/>
        </w:rPr>
        <w:t xml:space="preserve">, </w:t>
      </w:r>
      <w:proofErr w:type="spellStart"/>
      <w:r w:rsidRPr="00AA004C">
        <w:rPr>
          <w:rFonts w:ascii="Arial" w:eastAsia="Times New Roman" w:hAnsi="Arial" w:cs="Arial"/>
          <w:bCs/>
        </w:rPr>
        <w:t>опрему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или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уређаје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других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реномираних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произвођача</w:t>
      </w:r>
      <w:proofErr w:type="spellEnd"/>
      <w:r w:rsidRPr="00AA004C">
        <w:rPr>
          <w:rFonts w:ascii="Arial" w:eastAsia="Times New Roman" w:hAnsi="Arial" w:cs="Arial"/>
          <w:bCs/>
        </w:rPr>
        <w:t xml:space="preserve">, </w:t>
      </w:r>
      <w:proofErr w:type="spellStart"/>
      <w:r w:rsidRPr="00AA004C">
        <w:rPr>
          <w:rFonts w:ascii="Arial" w:eastAsia="Times New Roman" w:hAnsi="Arial" w:cs="Arial"/>
          <w:bCs/>
        </w:rPr>
        <w:t>истих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или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бољих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техничких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карактеристика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него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што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су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материјали</w:t>
      </w:r>
      <w:proofErr w:type="spellEnd"/>
      <w:r w:rsidRPr="00AA004C">
        <w:rPr>
          <w:rFonts w:ascii="Arial" w:eastAsia="Times New Roman" w:hAnsi="Arial" w:cs="Arial"/>
          <w:bCs/>
        </w:rPr>
        <w:t xml:space="preserve">, </w:t>
      </w:r>
      <w:proofErr w:type="spellStart"/>
      <w:r w:rsidRPr="00AA004C">
        <w:rPr>
          <w:rFonts w:ascii="Arial" w:eastAsia="Times New Roman" w:hAnsi="Arial" w:cs="Arial"/>
          <w:bCs/>
        </w:rPr>
        <w:t>опрема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или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уређаји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специфицирани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овим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предмером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радова</w:t>
      </w:r>
      <w:proofErr w:type="spellEnd"/>
      <w:r w:rsidRPr="00AA004C">
        <w:rPr>
          <w:rFonts w:ascii="Arial" w:eastAsia="Times New Roman" w:hAnsi="Arial" w:cs="Arial"/>
          <w:bCs/>
        </w:rPr>
        <w:t xml:space="preserve">, </w:t>
      </w:r>
      <w:proofErr w:type="spellStart"/>
      <w:r w:rsidRPr="00AA004C">
        <w:rPr>
          <w:rFonts w:ascii="Arial" w:eastAsia="Times New Roman" w:hAnsi="Arial" w:cs="Arial"/>
          <w:bCs/>
        </w:rPr>
        <w:t>што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ће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бити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предмет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одобрења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од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стране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овлашћеног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Инжењера</w:t>
      </w:r>
      <w:proofErr w:type="spellEnd"/>
      <w:r w:rsidRPr="00AA004C">
        <w:rPr>
          <w:rFonts w:ascii="Arial" w:eastAsia="Times New Roman" w:hAnsi="Arial" w:cs="Arial"/>
          <w:bCs/>
        </w:rPr>
        <w:t xml:space="preserve"> (</w:t>
      </w:r>
      <w:proofErr w:type="spellStart"/>
      <w:r w:rsidRPr="00AA004C">
        <w:rPr>
          <w:rFonts w:ascii="Arial" w:eastAsia="Times New Roman" w:hAnsi="Arial" w:cs="Arial"/>
          <w:bCs/>
        </w:rPr>
        <w:t>На</w:t>
      </w:r>
      <w:proofErr w:type="spellEnd"/>
      <w:r w:rsidRPr="00AA004C">
        <w:rPr>
          <w:rFonts w:ascii="Arial" w:eastAsia="Times New Roman" w:hAnsi="Arial" w:cs="Arial"/>
          <w:bCs/>
          <w:lang w:val="sr-Cyrl-RS"/>
        </w:rPr>
        <w:t>дз</w:t>
      </w:r>
      <w:proofErr w:type="spellStart"/>
      <w:r w:rsidRPr="00AA004C">
        <w:rPr>
          <w:rFonts w:ascii="Arial" w:eastAsia="Times New Roman" w:hAnsi="Arial" w:cs="Arial"/>
          <w:bCs/>
        </w:rPr>
        <w:t>орног</w:t>
      </w:r>
      <w:proofErr w:type="spellEnd"/>
      <w:r w:rsidRPr="00AA004C">
        <w:rPr>
          <w:rFonts w:ascii="Arial" w:eastAsia="Times New Roman" w:hAnsi="Arial" w:cs="Arial"/>
          <w:bCs/>
        </w:rPr>
        <w:t xml:space="preserve"> </w:t>
      </w:r>
      <w:proofErr w:type="spellStart"/>
      <w:r w:rsidRPr="00AA004C">
        <w:rPr>
          <w:rFonts w:ascii="Arial" w:eastAsia="Times New Roman" w:hAnsi="Arial" w:cs="Arial"/>
          <w:bCs/>
        </w:rPr>
        <w:t>органа</w:t>
      </w:r>
      <w:proofErr w:type="spellEnd"/>
      <w:r w:rsidRPr="00AA004C">
        <w:rPr>
          <w:rFonts w:ascii="Arial" w:eastAsia="Times New Roman" w:hAnsi="Arial" w:cs="Arial"/>
          <w:bCs/>
        </w:rPr>
        <w:t>).</w:t>
      </w:r>
      <w:proofErr w:type="gramEnd"/>
    </w:p>
    <w:p w:rsidR="00723F92" w:rsidRDefault="00723F92" w:rsidP="00AA004C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723F92" w:rsidRPr="00723F92" w:rsidRDefault="00723F92" w:rsidP="00AA004C">
      <w:pPr>
        <w:spacing w:after="0" w:line="240" w:lineRule="auto"/>
        <w:jc w:val="both"/>
        <w:rPr>
          <w:rFonts w:ascii="Arial" w:eastAsia="Times New Roman" w:hAnsi="Arial" w:cs="Arial"/>
          <w:bCs/>
          <w:lang w:val="sr-Cyrl-RS"/>
        </w:rPr>
      </w:pPr>
      <w:r>
        <w:rPr>
          <w:rFonts w:ascii="Arial" w:eastAsia="Times New Roman" w:hAnsi="Arial" w:cs="Arial"/>
          <w:bCs/>
          <w:lang w:val="sr-Cyrl-RS"/>
        </w:rPr>
        <w:t xml:space="preserve">Столарија </w:t>
      </w:r>
      <w:r w:rsidR="00B76B10">
        <w:rPr>
          <w:rFonts w:ascii="Arial" w:eastAsia="Times New Roman" w:hAnsi="Arial" w:cs="Arial"/>
          <w:bCs/>
          <w:lang w:val="sr-Cyrl-RS"/>
        </w:rPr>
        <w:t xml:space="preserve">и сви пратећи елементи </w:t>
      </w:r>
      <w:r>
        <w:rPr>
          <w:rFonts w:ascii="Arial" w:eastAsia="Times New Roman" w:hAnsi="Arial" w:cs="Arial"/>
          <w:bCs/>
          <w:lang w:val="sr-Cyrl-RS"/>
        </w:rPr>
        <w:t>мора</w:t>
      </w:r>
      <w:r w:rsidR="00B76B10">
        <w:rPr>
          <w:rFonts w:ascii="Arial" w:eastAsia="Times New Roman" w:hAnsi="Arial" w:cs="Arial"/>
          <w:bCs/>
          <w:lang w:val="sr-Cyrl-RS"/>
        </w:rPr>
        <w:t>ју</w:t>
      </w:r>
      <w:r>
        <w:rPr>
          <w:rFonts w:ascii="Arial" w:eastAsia="Times New Roman" w:hAnsi="Arial" w:cs="Arial"/>
          <w:bCs/>
          <w:lang w:val="sr-Cyrl-RS"/>
        </w:rPr>
        <w:t xml:space="preserve"> </w:t>
      </w:r>
      <w:r w:rsidR="00026A26" w:rsidRPr="00026A26">
        <w:rPr>
          <w:rFonts w:ascii="Arial" w:eastAsia="Times New Roman" w:hAnsi="Arial" w:cs="Arial"/>
          <w:bCs/>
          <w:lang w:val="sr-Cyrl-RS"/>
        </w:rPr>
        <w:t xml:space="preserve">бити </w:t>
      </w:r>
      <w:r w:rsidR="00B76B10" w:rsidRPr="00B76B10">
        <w:rPr>
          <w:rFonts w:ascii="Arial" w:eastAsia="Times New Roman" w:hAnsi="Arial" w:cs="Arial"/>
          <w:bCs/>
          <w:lang w:val="sr-Cyrl-RS"/>
        </w:rPr>
        <w:t xml:space="preserve">искључиво </w:t>
      </w:r>
      <w:r w:rsidR="00B76B10">
        <w:rPr>
          <w:rFonts w:ascii="Arial" w:eastAsia="Times New Roman" w:hAnsi="Arial" w:cs="Arial"/>
          <w:bCs/>
          <w:lang w:val="sr-Cyrl-RS"/>
        </w:rPr>
        <w:t>нови</w:t>
      </w:r>
      <w:r>
        <w:rPr>
          <w:rFonts w:ascii="Arial" w:eastAsia="Times New Roman" w:hAnsi="Arial" w:cs="Arial"/>
          <w:bCs/>
          <w:lang w:val="sr-Cyrl-RS"/>
        </w:rPr>
        <w:t>.</w:t>
      </w:r>
      <w:bookmarkStart w:id="0" w:name="_GoBack"/>
      <w:bookmarkEnd w:id="0"/>
    </w:p>
    <w:p w:rsidR="00723F92" w:rsidRDefault="00723F92" w:rsidP="00AA004C">
      <w:pPr>
        <w:spacing w:after="0" w:line="240" w:lineRule="auto"/>
        <w:jc w:val="both"/>
        <w:rPr>
          <w:rFonts w:ascii="Arial" w:eastAsia="Times New Roman" w:hAnsi="Arial" w:cs="Arial"/>
          <w:bCs/>
          <w:lang w:val="sr-Cyrl-RS"/>
        </w:rPr>
      </w:pPr>
    </w:p>
    <w:p w:rsidR="00AA004C" w:rsidRPr="00AA004C" w:rsidRDefault="00AA004C" w:rsidP="00AA004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Latn-CS" w:eastAsia="ar-SA"/>
        </w:rPr>
      </w:pPr>
      <w:r w:rsidRPr="00AA004C">
        <w:rPr>
          <w:rFonts w:ascii="Arial" w:eastAsia="Times New Roman" w:hAnsi="Arial" w:cs="Arial"/>
          <w:lang w:val="sr-Latn-CS" w:eastAsia="ar-SA"/>
        </w:rPr>
        <w:t>Столарија мора бити опремљена одговарајућим шаркама и оковом за отварање према шеми столарије</w:t>
      </w:r>
      <w:r w:rsidR="00BE2464">
        <w:rPr>
          <w:rFonts w:ascii="Arial" w:eastAsia="Times New Roman" w:hAnsi="Arial" w:cs="Arial"/>
          <w:lang w:val="sr-Cyrl-RS" w:eastAsia="ar-SA"/>
        </w:rPr>
        <w:t>,</w:t>
      </w:r>
      <w:r w:rsidRPr="00AA004C">
        <w:rPr>
          <w:rFonts w:ascii="Arial" w:eastAsia="Times New Roman" w:hAnsi="Arial" w:cs="Arial"/>
          <w:lang w:val="sr-Latn-CS" w:eastAsia="ar-SA"/>
        </w:rPr>
        <w:t xml:space="preserve"> а сва врата морају бити снабдевена бравама и цилиндрима са три кључа. </w:t>
      </w:r>
    </w:p>
    <w:p w:rsidR="00AA004C" w:rsidRPr="00AA004C" w:rsidRDefault="00AA004C" w:rsidP="00AA0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val="ru-RU"/>
        </w:rPr>
      </w:pPr>
    </w:p>
    <w:p w:rsidR="00AA004C" w:rsidRPr="00AA004C" w:rsidRDefault="00AA004C" w:rsidP="00AA004C">
      <w:pPr>
        <w:widowControl w:val="0"/>
        <w:tabs>
          <w:tab w:val="left" w:pos="9876"/>
        </w:tabs>
        <w:overflowPunct w:val="0"/>
        <w:autoSpaceDE w:val="0"/>
        <w:spacing w:line="216" w:lineRule="auto"/>
        <w:ind w:right="-24"/>
        <w:jc w:val="both"/>
        <w:rPr>
          <w:rFonts w:ascii="Arial" w:eastAsia="Times New Roman" w:hAnsi="Arial" w:cs="Arial"/>
          <w:lang w:val="ru-RU"/>
        </w:rPr>
      </w:pPr>
      <w:r w:rsidRPr="00AA004C">
        <w:rPr>
          <w:rFonts w:ascii="Arial" w:eastAsia="Times New Roman" w:hAnsi="Arial" w:cs="Arial"/>
          <w:lang w:val="ru-RU"/>
        </w:rPr>
        <w:t xml:space="preserve">Обавеза понуђача је да у оквиру понуде предвиди трошкове за распремање, заштиту и довођење у првобитно стање инвентара наручиоца који евентуално може сметати или бити оштећен у току уградње столарије. </w:t>
      </w:r>
    </w:p>
    <w:p w:rsidR="00AA004C" w:rsidRPr="00AA004C" w:rsidRDefault="00AA004C" w:rsidP="00AA004C">
      <w:pPr>
        <w:widowControl w:val="0"/>
        <w:tabs>
          <w:tab w:val="left" w:pos="9876"/>
        </w:tabs>
        <w:overflowPunct w:val="0"/>
        <w:autoSpaceDE w:val="0"/>
        <w:spacing w:line="204" w:lineRule="auto"/>
        <w:ind w:right="-24"/>
        <w:jc w:val="both"/>
        <w:rPr>
          <w:rFonts w:ascii="Arial" w:eastAsia="Times New Roman" w:hAnsi="Arial" w:cs="Arial"/>
          <w:lang w:val="ru-RU"/>
        </w:rPr>
      </w:pPr>
      <w:r w:rsidRPr="00AA004C">
        <w:rPr>
          <w:rFonts w:ascii="Arial" w:eastAsia="Times New Roman" w:hAnsi="Arial" w:cs="Arial"/>
          <w:lang w:val="ru-RU"/>
        </w:rPr>
        <w:t>Извођач је обавезан да обезбеди о свом трошку извођење свих припремних радова, укључујући и обезбеђење свих потребних прикључака</w:t>
      </w:r>
      <w:r w:rsidRPr="00AA004C">
        <w:rPr>
          <w:rFonts w:ascii="Arial" w:eastAsia="Times New Roman" w:hAnsi="Arial" w:cs="Arial"/>
          <w:i/>
          <w:iCs/>
          <w:lang w:val="ru-RU"/>
        </w:rPr>
        <w:t>.</w:t>
      </w:r>
      <w:r w:rsidRPr="00AA004C">
        <w:rPr>
          <w:rFonts w:ascii="Arial" w:eastAsia="Times New Roman" w:hAnsi="Arial" w:cs="Arial"/>
          <w:lang w:val="ru-RU"/>
        </w:rPr>
        <w:t xml:space="preserve"> </w:t>
      </w:r>
    </w:p>
    <w:p w:rsidR="00AA004C" w:rsidRPr="00AA004C" w:rsidRDefault="00AA004C" w:rsidP="00AA004C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</w:p>
    <w:p w:rsidR="00AA004C" w:rsidRPr="00AA004C" w:rsidRDefault="00AA004C" w:rsidP="00AA004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val="sr-Cyrl-RS" w:eastAsia="ar-SA"/>
        </w:rPr>
      </w:pPr>
      <w:r w:rsidRPr="00AA004C">
        <w:rPr>
          <w:rFonts w:ascii="Arial" w:eastAsia="Times New Roman" w:hAnsi="Arial" w:cs="Arial"/>
          <w:b/>
          <w:color w:val="000000"/>
          <w:lang w:val="sr-Latn-CS" w:eastAsia="ar-SA"/>
        </w:rPr>
        <w:t>Квалитет извршених радова:</w:t>
      </w:r>
      <w:r w:rsidRPr="00AA004C">
        <w:rPr>
          <w:rFonts w:ascii="Arial" w:eastAsia="Times New Roman" w:hAnsi="Arial" w:cs="Arial"/>
          <w:color w:val="000000"/>
          <w:lang w:val="sr-Latn-CS" w:eastAsia="ar-SA"/>
        </w:rPr>
        <w:t xml:space="preserve"> У складу са захтевима из техничке спецификације</w:t>
      </w:r>
      <w:r>
        <w:rPr>
          <w:rFonts w:ascii="Arial" w:eastAsia="Times New Roman" w:hAnsi="Arial" w:cs="Arial"/>
          <w:color w:val="000000"/>
          <w:lang w:val="sr-Cyrl-RS" w:eastAsia="ar-SA"/>
        </w:rPr>
        <w:t xml:space="preserve"> </w:t>
      </w:r>
      <w:r w:rsidRPr="00AA004C">
        <w:rPr>
          <w:rFonts w:ascii="Arial" w:eastAsia="Times New Roman" w:hAnsi="Arial" w:cs="Arial"/>
          <w:color w:val="000000"/>
          <w:lang w:val="sr-Cyrl-RS" w:eastAsia="ar-SA"/>
        </w:rPr>
        <w:t>и позитивних прописа</w:t>
      </w:r>
      <w:r w:rsidRPr="00AA004C">
        <w:rPr>
          <w:rFonts w:ascii="Arial" w:eastAsia="Times New Roman" w:hAnsi="Arial" w:cs="Arial"/>
          <w:color w:val="000000"/>
          <w:lang w:val="sr-Latn-CS" w:eastAsia="ar-SA"/>
        </w:rPr>
        <w:t>.</w:t>
      </w:r>
    </w:p>
    <w:p w:rsidR="006C2575" w:rsidRDefault="006C2575">
      <w:pPr>
        <w:rPr>
          <w:rFonts w:ascii="Arial" w:hAnsi="Arial" w:cs="Arial"/>
          <w:b/>
          <w:lang w:val="sr-Cyrl-RS"/>
        </w:rPr>
      </w:pPr>
    </w:p>
    <w:p w:rsidR="00BE2464" w:rsidRPr="00BE2464" w:rsidRDefault="00BE2464" w:rsidP="00BE246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val="sr-Latn-CS"/>
        </w:rPr>
      </w:pPr>
      <w:r w:rsidRPr="00BE2464">
        <w:rPr>
          <w:rFonts w:ascii="Arial" w:eastAsia="Times New Roman" w:hAnsi="Arial" w:cs="Arial"/>
          <w:b/>
          <w:color w:val="000000"/>
          <w:lang w:val="sr-Latn-CS" w:eastAsia="ar-SA"/>
        </w:rPr>
        <w:t>Врста и опис радова:</w:t>
      </w:r>
      <w:r w:rsidRPr="00BE2464">
        <w:rPr>
          <w:rFonts w:ascii="Arial" w:eastAsia="Times New Roman" w:hAnsi="Arial" w:cs="Arial"/>
          <w:color w:val="000000"/>
          <w:lang w:val="sr-Latn-CS" w:eastAsia="ar-SA"/>
        </w:rPr>
        <w:t xml:space="preserve"> У складу са захтевима из </w:t>
      </w:r>
      <w:r>
        <w:rPr>
          <w:rFonts w:ascii="Arial" w:eastAsia="Times New Roman" w:hAnsi="Arial" w:cs="Arial"/>
          <w:color w:val="000000"/>
          <w:lang w:val="sr-Cyrl-RS" w:eastAsia="ar-SA"/>
        </w:rPr>
        <w:t xml:space="preserve">ове </w:t>
      </w:r>
      <w:r w:rsidRPr="00BE2464">
        <w:rPr>
          <w:rFonts w:ascii="Arial" w:eastAsia="Times New Roman" w:hAnsi="Arial" w:cs="Arial"/>
          <w:color w:val="000000"/>
          <w:lang w:val="sr-Latn-CS" w:eastAsia="ar-SA"/>
        </w:rPr>
        <w:t>техничке спецификације</w:t>
      </w:r>
      <w:r>
        <w:rPr>
          <w:rFonts w:ascii="Arial" w:eastAsia="Times New Roman" w:hAnsi="Arial" w:cs="Arial"/>
          <w:color w:val="000000"/>
          <w:lang w:val="sr-Cyrl-RS" w:eastAsia="ar-SA"/>
        </w:rPr>
        <w:t xml:space="preserve"> која садржи и предмер и предрачун </w:t>
      </w:r>
      <w:r w:rsidRPr="00BE2464">
        <w:rPr>
          <w:rFonts w:ascii="Arial" w:eastAsia="Times New Roman" w:hAnsi="Arial" w:cs="Arial"/>
          <w:color w:val="000000"/>
          <w:lang w:val="sr-Cyrl-RS" w:eastAsia="ar-SA"/>
        </w:rPr>
        <w:t>радова.</w:t>
      </w:r>
      <w:r w:rsidRPr="00BE2464">
        <w:rPr>
          <w:rFonts w:ascii="Arial" w:eastAsia="Times New Roman" w:hAnsi="Arial" w:cs="Arial"/>
          <w:color w:val="000000"/>
          <w:lang w:val="sr-Latn-CS"/>
        </w:rPr>
        <w:t xml:space="preserve"> </w:t>
      </w:r>
    </w:p>
    <w:p w:rsidR="00BE2464" w:rsidRPr="00BE2464" w:rsidRDefault="00BE2464" w:rsidP="00BE2464">
      <w:pPr>
        <w:widowControl w:val="0"/>
        <w:tabs>
          <w:tab w:val="left" w:pos="9876"/>
        </w:tabs>
        <w:overflowPunct w:val="0"/>
        <w:autoSpaceDE w:val="0"/>
        <w:spacing w:line="204" w:lineRule="auto"/>
        <w:ind w:right="-24"/>
        <w:jc w:val="both"/>
        <w:rPr>
          <w:rFonts w:ascii="Arial" w:eastAsia="Times New Roman" w:hAnsi="Arial" w:cs="Arial"/>
          <w:color w:val="000000"/>
          <w:lang w:val="sr-Latn-CS"/>
        </w:rPr>
      </w:pPr>
    </w:p>
    <w:p w:rsidR="00BE2464" w:rsidRDefault="00BE2464" w:rsidP="00BE2464">
      <w:pPr>
        <w:rPr>
          <w:rFonts w:ascii="Arial" w:eastAsia="Times New Roman" w:hAnsi="Arial" w:cs="Arial"/>
          <w:lang w:val="sr-Cyrl-RS"/>
        </w:rPr>
      </w:pPr>
      <w:r w:rsidRPr="00BE2464">
        <w:rPr>
          <w:rFonts w:ascii="Arial" w:eastAsia="Times New Roman" w:hAnsi="Arial" w:cs="Arial"/>
          <w:lang w:val="ru-RU"/>
        </w:rPr>
        <w:t xml:space="preserve">Пре подношења понуде може се обићи објекат, односно може  се извршити увид на лицу места. </w:t>
      </w:r>
      <w:r w:rsidRPr="00BE2464">
        <w:rPr>
          <w:rFonts w:ascii="Arial" w:eastAsia="Times New Roman" w:hAnsi="Arial" w:cs="Arial"/>
          <w:bCs/>
          <w:lang w:val="sr-Cyrl-RS"/>
        </w:rPr>
        <w:t>Наручилац ће омогућити потенцијалним понуђачима обилазак локације где треба да се изведу радови који су предмет набавке</w:t>
      </w:r>
      <w:r w:rsidRPr="00BE2464">
        <w:rPr>
          <w:rFonts w:ascii="Arial" w:eastAsia="Times New Roman" w:hAnsi="Arial" w:cs="Arial"/>
          <w:bCs/>
          <w:lang w:val="sr-Latn-RS"/>
        </w:rPr>
        <w:t xml:space="preserve">. </w:t>
      </w:r>
      <w:r w:rsidRPr="00BE2464">
        <w:rPr>
          <w:rFonts w:ascii="Arial" w:eastAsia="Times New Roman" w:hAnsi="Arial" w:cs="Arial"/>
          <w:bCs/>
          <w:lang w:val="sr-Cyrl-RS"/>
        </w:rPr>
        <w:t xml:space="preserve">Особа за контакт у вези обиласка локације: </w:t>
      </w:r>
      <w:r w:rsidR="00007DF0" w:rsidRPr="00007DF0">
        <w:rPr>
          <w:rFonts w:ascii="Arial" w:eastAsia="Times New Roman" w:hAnsi="Arial" w:cs="Arial"/>
          <w:color w:val="000000" w:themeColor="text1"/>
          <w:lang w:val="sr-Cyrl-RS"/>
        </w:rPr>
        <w:t>Јовица Станојевић</w:t>
      </w:r>
      <w:r w:rsidRPr="00007DF0">
        <w:rPr>
          <w:rFonts w:ascii="Arial" w:eastAsia="Times New Roman" w:hAnsi="Arial" w:cs="Arial"/>
          <w:color w:val="000000" w:themeColor="text1"/>
          <w:lang w:val="sr-Latn-RS"/>
        </w:rPr>
        <w:t>,</w:t>
      </w:r>
      <w:r w:rsidRPr="00007DF0">
        <w:rPr>
          <w:rFonts w:ascii="Arial" w:eastAsia="Times New Roman" w:hAnsi="Arial" w:cs="Arial"/>
          <w:color w:val="000000" w:themeColor="text1"/>
          <w:lang w:val="sr-Cyrl-RS"/>
        </w:rPr>
        <w:t xml:space="preserve"> тел:</w:t>
      </w:r>
      <w:r w:rsidR="00007DF0" w:rsidRPr="00007DF0">
        <w:rPr>
          <w:rFonts w:ascii="Arial" w:eastAsia="Times New Roman" w:hAnsi="Arial" w:cs="Arial"/>
          <w:color w:val="000000" w:themeColor="text1"/>
          <w:lang w:val="sr-Cyrl-RS"/>
        </w:rPr>
        <w:t xml:space="preserve"> 063/81-83-472, радним данима од 8 до 14 часова</w:t>
      </w:r>
      <w:r w:rsidRPr="00BE2464">
        <w:rPr>
          <w:rFonts w:ascii="Arial" w:eastAsia="Times New Roman" w:hAnsi="Arial" w:cs="Arial"/>
          <w:lang w:val="sr-Latn-RS"/>
        </w:rPr>
        <w:t>.</w:t>
      </w:r>
    </w:p>
    <w:p w:rsidR="00BE2464" w:rsidRDefault="00BE2464" w:rsidP="003C4B3A">
      <w:pPr>
        <w:jc w:val="both"/>
        <w:rPr>
          <w:rFonts w:ascii="Arial" w:hAnsi="Arial" w:cs="Arial"/>
          <w:bCs/>
          <w:lang w:val="ru-RU"/>
        </w:rPr>
      </w:pPr>
      <w:r w:rsidRPr="00185743">
        <w:rPr>
          <w:rFonts w:ascii="Arial" w:hAnsi="Arial" w:cs="Arial"/>
          <w:b/>
          <w:bCs/>
          <w:lang w:val="ru-RU"/>
        </w:rPr>
        <w:t>Рок за извођење радова</w:t>
      </w:r>
      <w:r>
        <w:rPr>
          <w:rFonts w:ascii="Arial" w:hAnsi="Arial" w:cs="Arial"/>
          <w:bCs/>
          <w:lang w:val="ru-RU"/>
        </w:rPr>
        <w:t xml:space="preserve">: </w:t>
      </w:r>
      <w:r w:rsidRPr="00B0476B">
        <w:rPr>
          <w:rFonts w:ascii="Arial" w:hAnsi="Arial" w:cs="Arial"/>
          <w:bCs/>
          <w:lang w:val="ru-RU"/>
        </w:rPr>
        <w:t>Понуђач је дужан да предметне радове изврши у року</w:t>
      </w:r>
      <w:r>
        <w:rPr>
          <w:rFonts w:ascii="Arial" w:hAnsi="Arial" w:cs="Arial"/>
          <w:bCs/>
          <w:lang w:val="ru-RU"/>
        </w:rPr>
        <w:t xml:space="preserve"> </w:t>
      </w:r>
      <w:r w:rsidR="00A95822">
        <w:rPr>
          <w:rFonts w:ascii="Arial" w:hAnsi="Arial" w:cs="Arial"/>
          <w:bCs/>
          <w:lang w:val="ru-RU"/>
        </w:rPr>
        <w:t xml:space="preserve">од </w:t>
      </w:r>
      <w:r w:rsidRPr="00BE2464">
        <w:rPr>
          <w:rFonts w:ascii="Arial" w:hAnsi="Arial" w:cs="Arial"/>
          <w:bCs/>
          <w:lang w:val="ru-RU"/>
        </w:rPr>
        <w:t>30 календарских дана</w:t>
      </w:r>
      <w:r>
        <w:rPr>
          <w:rFonts w:ascii="Arial" w:hAnsi="Arial" w:cs="Arial"/>
          <w:bCs/>
          <w:lang w:val="ru-RU"/>
        </w:rPr>
        <w:t xml:space="preserve"> </w:t>
      </w:r>
      <w:r w:rsidRPr="00BE2464">
        <w:rPr>
          <w:rFonts w:ascii="Arial" w:hAnsi="Arial" w:cs="Arial"/>
          <w:bCs/>
          <w:lang w:val="ru-RU"/>
        </w:rPr>
        <w:t>од дана увођења у посао.</w:t>
      </w:r>
    </w:p>
    <w:p w:rsidR="00CE07BB" w:rsidRDefault="00CE07BB" w:rsidP="00BE2464">
      <w:pPr>
        <w:rPr>
          <w:rFonts w:ascii="Arial" w:hAnsi="Arial" w:cs="Arial"/>
          <w:lang w:val="sr-Latn-RS"/>
        </w:rPr>
      </w:pPr>
      <w:r w:rsidRPr="00244EF7">
        <w:rPr>
          <w:rFonts w:ascii="Arial" w:hAnsi="Arial" w:cs="Arial"/>
          <w:b/>
          <w:bCs/>
          <w:lang w:val="ru-RU"/>
        </w:rPr>
        <w:t xml:space="preserve">Место извршења радова: </w:t>
      </w:r>
      <w:r w:rsidRPr="00B0476B">
        <w:rPr>
          <w:rFonts w:ascii="Arial" w:hAnsi="Arial" w:cs="Arial"/>
          <w:lang w:val="ru-RU"/>
        </w:rPr>
        <w:t>Основна школа "Карађорђе", Рача (издвојена одељења школе</w:t>
      </w:r>
      <w:r>
        <w:rPr>
          <w:rFonts w:ascii="Arial" w:hAnsi="Arial" w:cs="Arial"/>
          <w:lang w:val="ru-RU"/>
        </w:rPr>
        <w:t xml:space="preserve"> у </w:t>
      </w:r>
      <w:r w:rsidRPr="00CE07BB">
        <w:rPr>
          <w:rFonts w:ascii="Arial" w:hAnsi="Arial" w:cs="Arial"/>
          <w:lang w:val="ru-RU"/>
        </w:rPr>
        <w:t>Доњој Рачи</w:t>
      </w:r>
      <w:r>
        <w:rPr>
          <w:rFonts w:ascii="Arial" w:hAnsi="Arial" w:cs="Arial"/>
          <w:lang w:val="ru-RU"/>
        </w:rPr>
        <w:t xml:space="preserve"> и Малом Крчмару</w:t>
      </w:r>
      <w:r w:rsidR="003C4B3A">
        <w:rPr>
          <w:rFonts w:ascii="Arial" w:hAnsi="Arial" w:cs="Arial"/>
          <w:lang w:val="sr-Latn-RS"/>
        </w:rPr>
        <w:t>).</w:t>
      </w:r>
    </w:p>
    <w:p w:rsidR="003C4B3A" w:rsidRPr="003C4B3A" w:rsidRDefault="003C4B3A" w:rsidP="003C4B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3C4B3A">
        <w:rPr>
          <w:rFonts w:ascii="Arial" w:eastAsia="Times New Roman" w:hAnsi="Arial" w:cs="Arial"/>
          <w:b/>
          <w:lang w:val="ru-RU"/>
        </w:rPr>
        <w:t xml:space="preserve">Гарантни рок за изведене радове: </w:t>
      </w:r>
      <w:r w:rsidRPr="003C4B3A">
        <w:rPr>
          <w:rFonts w:ascii="Arial" w:eastAsia="Times New Roman" w:hAnsi="Arial" w:cs="Arial"/>
          <w:lang w:val="ru-RU"/>
        </w:rPr>
        <w:t>Минимум 2 године рачунајући од дана примопредаје радова.</w:t>
      </w:r>
      <w:r w:rsidRPr="003C4B3A">
        <w:rPr>
          <w:rFonts w:ascii="Calibri" w:eastAsia="Times New Roman" w:hAnsi="Calibri" w:cs="Times New Roman"/>
          <w:lang w:val="ru-RU"/>
        </w:rPr>
        <w:t xml:space="preserve"> </w:t>
      </w:r>
      <w:r w:rsidRPr="003C4B3A">
        <w:rPr>
          <w:rFonts w:ascii="Arial" w:eastAsia="Times New Roman" w:hAnsi="Arial" w:cs="Arial"/>
          <w:lang w:val="ru-RU"/>
        </w:rPr>
        <w:t>За уграђене материјале и опрему важи гарантни рок у складу са условима произвођача, који тече од дана извршене примопредаје радова Наручиоцу.</w:t>
      </w:r>
    </w:p>
    <w:p w:rsidR="003C4B3A" w:rsidRPr="003C4B3A" w:rsidRDefault="003C4B3A" w:rsidP="00BE2464">
      <w:pPr>
        <w:rPr>
          <w:rFonts w:ascii="Arial" w:hAnsi="Arial" w:cs="Arial"/>
          <w:b/>
          <w:lang w:val="sr-Latn-RS"/>
        </w:rPr>
      </w:pPr>
    </w:p>
    <w:sectPr w:rsidR="003C4B3A" w:rsidRPr="003C4B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80"/>
    <w:rsid w:val="00007DF0"/>
    <w:rsid w:val="00026A26"/>
    <w:rsid w:val="00071477"/>
    <w:rsid w:val="00333413"/>
    <w:rsid w:val="003C4B3A"/>
    <w:rsid w:val="00523C80"/>
    <w:rsid w:val="006C2575"/>
    <w:rsid w:val="00723F92"/>
    <w:rsid w:val="0077772F"/>
    <w:rsid w:val="007B5A4F"/>
    <w:rsid w:val="009241E1"/>
    <w:rsid w:val="00A366CD"/>
    <w:rsid w:val="00A95822"/>
    <w:rsid w:val="00AA004C"/>
    <w:rsid w:val="00B76B10"/>
    <w:rsid w:val="00BE2464"/>
    <w:rsid w:val="00CD5ECF"/>
    <w:rsid w:val="00CE07BB"/>
    <w:rsid w:val="00C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34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34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branislavkrstovic0@gmail.com</dc:creator>
  <cp:keywords/>
  <dc:description/>
  <cp:lastModifiedBy>branislavkrstovic0@gmail.com</cp:lastModifiedBy>
  <cp:revision>8</cp:revision>
  <dcterms:created xsi:type="dcterms:W3CDTF">2023-09-19T12:27:00Z</dcterms:created>
  <dcterms:modified xsi:type="dcterms:W3CDTF">2023-09-20T09:32:00Z</dcterms:modified>
</cp:coreProperties>
</file>